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54" w:rsidRDefault="007C7466" w:rsidP="007C7466">
      <w:pPr>
        <w:jc w:val="center"/>
        <w:rPr>
          <w:rFonts w:ascii="黑体" w:eastAsia="黑体"/>
          <w:sz w:val="32"/>
          <w:szCs w:val="32"/>
        </w:rPr>
      </w:pPr>
      <w:r w:rsidRPr="007C7466">
        <w:rPr>
          <w:rFonts w:ascii="黑体" w:eastAsia="黑体" w:hint="eastAsia"/>
          <w:sz w:val="32"/>
          <w:szCs w:val="32"/>
        </w:rPr>
        <w:t>广西地质矿产勘查开发局统计月报</w:t>
      </w:r>
    </w:p>
    <w:p w:rsidR="007C7466" w:rsidRDefault="007C7466" w:rsidP="007C7466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</w:t>
      </w:r>
      <w:r w:rsidR="0029037B">
        <w:rPr>
          <w:rFonts w:ascii="黑体" w:eastAsia="黑体" w:hint="eastAsia"/>
          <w:sz w:val="32"/>
          <w:szCs w:val="32"/>
        </w:rPr>
        <w:t>201</w:t>
      </w:r>
      <w:r w:rsidR="00C42F2D">
        <w:rPr>
          <w:rFonts w:ascii="黑体" w:eastAsia="黑体" w:hint="eastAsia"/>
          <w:sz w:val="32"/>
          <w:szCs w:val="32"/>
        </w:rPr>
        <w:t>8</w:t>
      </w:r>
      <w:r w:rsidR="0029037B">
        <w:rPr>
          <w:rFonts w:ascii="黑体" w:eastAsia="黑体" w:hint="eastAsia"/>
          <w:sz w:val="32"/>
          <w:szCs w:val="32"/>
        </w:rPr>
        <w:t>年</w:t>
      </w:r>
      <w:r w:rsidR="007A2B63">
        <w:rPr>
          <w:rFonts w:ascii="黑体" w:eastAsia="黑体" w:hint="eastAsia"/>
          <w:sz w:val="32"/>
          <w:szCs w:val="32"/>
        </w:rPr>
        <w:t>7</w:t>
      </w:r>
      <w:r>
        <w:rPr>
          <w:rFonts w:ascii="黑体" w:eastAsia="黑体" w:hint="eastAsia"/>
          <w:sz w:val="32"/>
          <w:szCs w:val="32"/>
        </w:rPr>
        <w:t>月）</w:t>
      </w:r>
    </w:p>
    <w:p w:rsidR="007C7466" w:rsidRDefault="007C7466" w:rsidP="007C7466">
      <w:pPr>
        <w:jc w:val="center"/>
        <w:rPr>
          <w:rFonts w:ascii="黑体" w:eastAsia="黑体"/>
          <w:sz w:val="32"/>
          <w:szCs w:val="32"/>
        </w:rPr>
      </w:pPr>
    </w:p>
    <w:p w:rsidR="007C7466" w:rsidRPr="009B4BCE" w:rsidRDefault="007C7466" w:rsidP="009B4BCE">
      <w:pPr>
        <w:pStyle w:val="a4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9B4BCE">
        <w:rPr>
          <w:rFonts w:asciiTheme="minorEastAsia" w:hAnsiTheme="minorEastAsia" w:hint="eastAsia"/>
          <w:sz w:val="28"/>
          <w:szCs w:val="28"/>
        </w:rPr>
        <w:t>主要经济指标完成情况</w:t>
      </w:r>
    </w:p>
    <w:tbl>
      <w:tblPr>
        <w:tblW w:w="6961" w:type="dxa"/>
        <w:tblInd w:w="93" w:type="dxa"/>
        <w:tblLook w:val="04A0" w:firstRow="1" w:lastRow="0" w:firstColumn="1" w:lastColumn="0" w:noHBand="0" w:noVBand="1"/>
      </w:tblPr>
      <w:tblGrid>
        <w:gridCol w:w="3130"/>
        <w:gridCol w:w="2130"/>
        <w:gridCol w:w="1701"/>
      </w:tblGrid>
      <w:tr w:rsidR="00677EE5" w:rsidRPr="00677EE5" w:rsidTr="00677EE5">
        <w:trPr>
          <w:trHeight w:val="255"/>
        </w:trPr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7A2B6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>1—</w:t>
            </w:r>
            <w:r w:rsidR="007A2B63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</w:t>
            </w: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月累计（万元）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同比增长</w:t>
            </w: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>%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一、总产值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E9" w:rsidRPr="00DA6ABD" w:rsidRDefault="00003056" w:rsidP="003E5C45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216026.16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003056" w:rsidP="00003056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29</w:t>
            </w:r>
            <w:r w:rsidR="000E7FF5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80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二、总收入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5BD" w:rsidRPr="00DA6ABD" w:rsidRDefault="00003056" w:rsidP="003E5C45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207675.54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B99" w:rsidRPr="00DA6ABD" w:rsidRDefault="000E7FF5" w:rsidP="00003056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29.</w:t>
            </w:r>
            <w:r w:rsidR="00003056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93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   其中：财政资金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DA6ABD" w:rsidRDefault="00003056" w:rsidP="003E5C45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45862.8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B99" w:rsidRPr="00DA6ABD" w:rsidRDefault="00003056" w:rsidP="00003056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4</w:t>
            </w:r>
            <w:r w:rsidR="000E7FF5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72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社会资金地勘业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DA6ABD" w:rsidRDefault="00003056" w:rsidP="00DA6ABD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56072.96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003056" w:rsidP="00B15F69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38.71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采矿业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DA6ABD" w:rsidRDefault="00677EE5" w:rsidP="00677EE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 w:rsidRPr="00DA6ABD">
              <w:rPr>
                <w:rFonts w:asciiTheme="majorEastAsia" w:eastAsiaTheme="majorEastAsia" w:hAnsiTheme="majorEastAsia" w:cs="Arial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677EE5" w:rsidP="00677EE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制造业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456" w:rsidRPr="00DA6ABD" w:rsidRDefault="00003056" w:rsidP="00DA6ABD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7347.05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003056" w:rsidP="000E7FF5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7.20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DA6ABD" w:rsidRDefault="00003056" w:rsidP="00DA6ABD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60445.12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6ABD" w:rsidRPr="00DA6ABD" w:rsidRDefault="00863D62" w:rsidP="00003056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</w:t>
            </w:r>
            <w:r w:rsidR="00003056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4</w:t>
            </w:r>
            <w:r w:rsidR="00DA6ABD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 w:rsidR="00003056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31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批发和零售业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DA6ABD" w:rsidRDefault="00003056" w:rsidP="00DA6ABD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583.91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0E7FF5" w:rsidP="00003056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</w:t>
            </w:r>
            <w:r w:rsidR="00003056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 w:rsidR="00003056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06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住宿及餐饮业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0D4" w:rsidRPr="00DA6ABD" w:rsidRDefault="00003056" w:rsidP="00DA6ABD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1735.85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003056" w:rsidP="00003056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6</w:t>
            </w:r>
            <w:r w:rsidR="000E7FF5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80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其它产业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DA6ABD" w:rsidRDefault="00003056" w:rsidP="00DA6ABD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35627.85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0E7FF5" w:rsidP="00003056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6</w:t>
            </w:r>
            <w:r w:rsidR="00003056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4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 w:rsidR="00003056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89</w:t>
            </w:r>
          </w:p>
        </w:tc>
      </w:tr>
    </w:tbl>
    <w:p w:rsidR="009B4BCE" w:rsidRPr="009B4BCE" w:rsidRDefault="009B4BCE" w:rsidP="009B4BCE">
      <w:pPr>
        <w:pStyle w:val="a4"/>
        <w:ind w:left="720" w:firstLineChars="0" w:firstLine="0"/>
        <w:rPr>
          <w:rFonts w:asciiTheme="minorEastAsia" w:hAnsiTheme="minorEastAsia"/>
          <w:sz w:val="28"/>
          <w:szCs w:val="28"/>
        </w:rPr>
      </w:pPr>
    </w:p>
    <w:p w:rsidR="007C7466" w:rsidRDefault="007C7466" w:rsidP="007C74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二、分析图表</w:t>
      </w:r>
    </w:p>
    <w:p w:rsidR="007C7466" w:rsidRDefault="00A02B99" w:rsidP="007C7466">
      <w:pPr>
        <w:rPr>
          <w:rFonts w:ascii="黑体" w:eastAsia="黑体"/>
          <w:sz w:val="32"/>
          <w:szCs w:val="32"/>
        </w:rPr>
      </w:pPr>
      <w:r>
        <w:rPr>
          <w:noProof/>
        </w:rPr>
        <w:drawing>
          <wp:inline distT="0" distB="0" distL="0" distR="0" wp14:anchorId="56C23AA5" wp14:editId="586453C1">
            <wp:extent cx="4823460" cy="2811780"/>
            <wp:effectExtent l="0" t="0" r="15240" b="2667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21B25" w:rsidRDefault="00003056" w:rsidP="007C7466">
      <w:pPr>
        <w:rPr>
          <w:rFonts w:ascii="黑体" w:eastAsia="黑体"/>
          <w:sz w:val="32"/>
          <w:szCs w:val="32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402FFDDB" wp14:editId="0C2A9BD2">
            <wp:extent cx="5052060" cy="2552700"/>
            <wp:effectExtent l="0" t="0" r="15240" b="1905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:rsidR="00A97B44" w:rsidRDefault="00A97B44" w:rsidP="007C7466">
      <w:pPr>
        <w:rPr>
          <w:rFonts w:ascii="黑体" w:eastAsia="黑体"/>
          <w:sz w:val="32"/>
          <w:szCs w:val="32"/>
        </w:rPr>
      </w:pPr>
    </w:p>
    <w:p w:rsidR="007E279A" w:rsidRPr="007C7466" w:rsidRDefault="007E279A" w:rsidP="007C7466">
      <w:pPr>
        <w:rPr>
          <w:rFonts w:ascii="黑体" w:eastAsia="黑体"/>
          <w:sz w:val="32"/>
          <w:szCs w:val="32"/>
        </w:rPr>
      </w:pPr>
    </w:p>
    <w:sectPr w:rsidR="007E279A" w:rsidRPr="007C7466" w:rsidSect="00CC7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0BF" w:rsidRDefault="008610BF" w:rsidP="000B6456">
      <w:r>
        <w:separator/>
      </w:r>
    </w:p>
  </w:endnote>
  <w:endnote w:type="continuationSeparator" w:id="0">
    <w:p w:rsidR="008610BF" w:rsidRDefault="008610BF" w:rsidP="000B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0BF" w:rsidRDefault="008610BF" w:rsidP="000B6456">
      <w:r>
        <w:separator/>
      </w:r>
    </w:p>
  </w:footnote>
  <w:footnote w:type="continuationSeparator" w:id="0">
    <w:p w:rsidR="008610BF" w:rsidRDefault="008610BF" w:rsidP="000B6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96E75"/>
    <w:multiLevelType w:val="hybridMultilevel"/>
    <w:tmpl w:val="6180DD88"/>
    <w:lvl w:ilvl="0" w:tplc="DEAE5A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66"/>
    <w:rsid w:val="00003056"/>
    <w:rsid w:val="00005D61"/>
    <w:rsid w:val="00064BB7"/>
    <w:rsid w:val="000B40D4"/>
    <w:rsid w:val="000B6456"/>
    <w:rsid w:val="000D34EF"/>
    <w:rsid w:val="000E0D6C"/>
    <w:rsid w:val="000E226C"/>
    <w:rsid w:val="000E241C"/>
    <w:rsid w:val="000E7FF5"/>
    <w:rsid w:val="00113584"/>
    <w:rsid w:val="00123065"/>
    <w:rsid w:val="0012640A"/>
    <w:rsid w:val="001C5FE9"/>
    <w:rsid w:val="001F119E"/>
    <w:rsid w:val="001F4C66"/>
    <w:rsid w:val="001F5764"/>
    <w:rsid w:val="002059F2"/>
    <w:rsid w:val="00206A46"/>
    <w:rsid w:val="00265FD4"/>
    <w:rsid w:val="0029037B"/>
    <w:rsid w:val="002A1FFC"/>
    <w:rsid w:val="002A42A2"/>
    <w:rsid w:val="002B1F11"/>
    <w:rsid w:val="002E2D9E"/>
    <w:rsid w:val="00302DE4"/>
    <w:rsid w:val="00335DDA"/>
    <w:rsid w:val="003567D0"/>
    <w:rsid w:val="003D6251"/>
    <w:rsid w:val="003E5C45"/>
    <w:rsid w:val="00501B5E"/>
    <w:rsid w:val="00505F89"/>
    <w:rsid w:val="005378C5"/>
    <w:rsid w:val="00562536"/>
    <w:rsid w:val="00581AE5"/>
    <w:rsid w:val="00582AE9"/>
    <w:rsid w:val="005A623D"/>
    <w:rsid w:val="005B132A"/>
    <w:rsid w:val="005C0768"/>
    <w:rsid w:val="005C4AFD"/>
    <w:rsid w:val="005F033E"/>
    <w:rsid w:val="00621B25"/>
    <w:rsid w:val="00677EE5"/>
    <w:rsid w:val="006A7EC2"/>
    <w:rsid w:val="006B001E"/>
    <w:rsid w:val="006D15BD"/>
    <w:rsid w:val="00705543"/>
    <w:rsid w:val="00717961"/>
    <w:rsid w:val="0075027E"/>
    <w:rsid w:val="007638C3"/>
    <w:rsid w:val="007A2B63"/>
    <w:rsid w:val="007B4148"/>
    <w:rsid w:val="007B51C8"/>
    <w:rsid w:val="007C1F4C"/>
    <w:rsid w:val="007C7466"/>
    <w:rsid w:val="007E279A"/>
    <w:rsid w:val="007E4B79"/>
    <w:rsid w:val="007F2F08"/>
    <w:rsid w:val="007F55CB"/>
    <w:rsid w:val="00805F0F"/>
    <w:rsid w:val="00832616"/>
    <w:rsid w:val="00844400"/>
    <w:rsid w:val="008610BF"/>
    <w:rsid w:val="00863D62"/>
    <w:rsid w:val="0088163C"/>
    <w:rsid w:val="00900ED0"/>
    <w:rsid w:val="009210CD"/>
    <w:rsid w:val="00974C2D"/>
    <w:rsid w:val="009B4BCE"/>
    <w:rsid w:val="00A02B99"/>
    <w:rsid w:val="00A34EDF"/>
    <w:rsid w:val="00A97B44"/>
    <w:rsid w:val="00B13348"/>
    <w:rsid w:val="00B15F69"/>
    <w:rsid w:val="00B25B9C"/>
    <w:rsid w:val="00B30185"/>
    <w:rsid w:val="00B30410"/>
    <w:rsid w:val="00B513ED"/>
    <w:rsid w:val="00C40C20"/>
    <w:rsid w:val="00C41B55"/>
    <w:rsid w:val="00C42F2D"/>
    <w:rsid w:val="00C44E71"/>
    <w:rsid w:val="00C64565"/>
    <w:rsid w:val="00CC785B"/>
    <w:rsid w:val="00CD2A15"/>
    <w:rsid w:val="00D43057"/>
    <w:rsid w:val="00D54F96"/>
    <w:rsid w:val="00D92AD7"/>
    <w:rsid w:val="00D97C6C"/>
    <w:rsid w:val="00DA6ABD"/>
    <w:rsid w:val="00DD2C6C"/>
    <w:rsid w:val="00DF4B9E"/>
    <w:rsid w:val="00E042C3"/>
    <w:rsid w:val="00E11856"/>
    <w:rsid w:val="00E43035"/>
    <w:rsid w:val="00EC1111"/>
    <w:rsid w:val="00ED244E"/>
    <w:rsid w:val="00EE31A5"/>
    <w:rsid w:val="00EF6D54"/>
    <w:rsid w:val="00F438DF"/>
    <w:rsid w:val="00F731F7"/>
    <w:rsid w:val="00FA4100"/>
    <w:rsid w:val="00FB3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4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466"/>
    <w:rPr>
      <w:sz w:val="18"/>
      <w:szCs w:val="18"/>
    </w:rPr>
  </w:style>
  <w:style w:type="paragraph" w:styleId="a4">
    <w:name w:val="List Paragraph"/>
    <w:basedOn w:val="a"/>
    <w:uiPriority w:val="34"/>
    <w:qFormat/>
    <w:rsid w:val="009B4BC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B6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B64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B6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B64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4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466"/>
    <w:rPr>
      <w:sz w:val="18"/>
      <w:szCs w:val="18"/>
    </w:rPr>
  </w:style>
  <w:style w:type="paragraph" w:styleId="a4">
    <w:name w:val="List Paragraph"/>
    <w:basedOn w:val="a"/>
    <w:uiPriority w:val="34"/>
    <w:qFormat/>
    <w:rsid w:val="009B4BC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B6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B64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B6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B64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 b="1">
                <a:latin typeface="黑体" panose="02010609060101010101" pitchFamily="49" charset="-122"/>
                <a:ea typeface="黑体" panose="02010609060101010101" pitchFamily="49" charset="-122"/>
              </a:defRPr>
            </a:pPr>
            <a:r>
              <a:rPr lang="zh-CN" altLang="en-US" sz="1600" b="1">
                <a:latin typeface="黑体" panose="02010609060101010101" pitchFamily="49" charset="-122"/>
                <a:ea typeface="黑体" panose="02010609060101010101" pitchFamily="49" charset="-122"/>
              </a:rPr>
              <a:t>总收入构成情况</a:t>
            </a:r>
            <a:r>
              <a:rPr lang="en-US" altLang="zh-CN" sz="1600" b="1">
                <a:latin typeface="黑体" panose="02010609060101010101" pitchFamily="49" charset="-122"/>
                <a:ea typeface="黑体" panose="02010609060101010101" pitchFamily="49" charset="-122"/>
              </a:rPr>
              <a:t>%</a:t>
            </a:r>
            <a:endParaRPr lang="zh-CN" altLang="en-US" sz="1600" b="1">
              <a:latin typeface="黑体" panose="02010609060101010101" pitchFamily="49" charset="-122"/>
              <a:ea typeface="黑体" panose="02010609060101010101" pitchFamily="49" charset="-122"/>
            </a:endParaRPr>
          </a:p>
        </c:rich>
      </c:tx>
      <c:layout>
        <c:manualLayout>
          <c:xMode val="edge"/>
          <c:yMode val="edge"/>
          <c:x val="0.34961119266871304"/>
          <c:y val="3.2806004512593821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41948040393256"/>
          <c:y val="0.2783978378242738"/>
          <c:w val="0.69703412073490822"/>
          <c:h val="0.57726423808140859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  <c:spPr>
              <a:solidFill>
                <a:schemeClr val="bg2"/>
              </a:solidFill>
            </c:spPr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  <c:spPr>
              <a:solidFill>
                <a:sysClr val="window" lastClr="FFFFFF"/>
              </a:solidFill>
            </c:spPr>
          </c:dPt>
          <c:dPt>
            <c:idx val="7"/>
            <c:bubble3D val="0"/>
          </c:dPt>
          <c:dLbls>
            <c:dLbl>
              <c:idx val="0"/>
              <c:layout>
                <c:manualLayout>
                  <c:x val="-5.0387139107611551E-3"/>
                  <c:y val="-0.12756926217556139"/>
                </c:manualLayout>
              </c:layout>
              <c:tx>
                <c:rich>
                  <a:bodyPr/>
                  <a:lstStyle/>
                  <a:p>
                    <a:r>
                      <a:rPr lang="zh-CN" altLang="en-US"/>
                      <a:t>财政资金
</a:t>
                    </a:r>
                    <a:r>
                      <a:rPr lang="en-US" altLang="zh-CN"/>
                      <a:t>22%</a:t>
                    </a:r>
                    <a:endParaRPr lang="zh-CN" alt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8.1634842519685044E-2"/>
                  <c:y val="9.4058034412365116E-3"/>
                </c:manualLayout>
              </c:layout>
              <c:tx>
                <c:rich>
                  <a:bodyPr/>
                  <a:lstStyle/>
                  <a:p>
                    <a:r>
                      <a:rPr lang="zh-CN" altLang="en-US"/>
                      <a:t>社会资金地勘业
</a:t>
                    </a:r>
                    <a:r>
                      <a:rPr lang="en-US" altLang="zh-CN"/>
                      <a:t>27%</a:t>
                    </a:r>
                    <a:endParaRPr lang="zh-CN" alt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4.6776027996500436E-2"/>
                  <c:y val="-8.6611647078049941E-3"/>
                </c:manualLayout>
              </c:layout>
              <c:tx>
                <c:rich>
                  <a:bodyPr/>
                  <a:lstStyle/>
                  <a:p>
                    <a:r>
                      <a:rPr lang="zh-CN" altLang="en-US"/>
                      <a:t>制造业
</a:t>
                    </a:r>
                    <a:r>
                      <a:rPr lang="en-US" altLang="zh-CN"/>
                      <a:t>4%</a:t>
                    </a:r>
                    <a:endParaRPr lang="zh-CN" alt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1.1043744531933509E-2"/>
                  <c:y val="2.3126275882181396E-2"/>
                </c:manualLayout>
              </c:layout>
              <c:tx>
                <c:rich>
                  <a:bodyPr/>
                  <a:lstStyle/>
                  <a:p>
                    <a:r>
                      <a:rPr lang="zh-CN" altLang="en-US"/>
                      <a:t>建筑业
</a:t>
                    </a:r>
                    <a:r>
                      <a:rPr lang="en-US" altLang="zh-CN"/>
                      <a:t>29%</a:t>
                    </a:r>
                    <a:endParaRPr lang="zh-CN" alt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0.11014599737532808"/>
                  <c:y val="-4.5841717701953923E-2"/>
                </c:manualLayout>
              </c:layout>
              <c:tx>
                <c:rich>
                  <a:bodyPr/>
                  <a:lstStyle/>
                  <a:p>
                    <a:r>
                      <a:rPr lang="zh-CN" altLang="en-US"/>
                      <a:t>其它产业
</a:t>
                    </a:r>
                    <a:r>
                      <a:rPr lang="en-US" altLang="zh-CN"/>
                      <a:t>17%</a:t>
                    </a:r>
                    <a:endParaRPr lang="zh-CN" alt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700"/>
                </a:pPr>
                <a:endParaRPr lang="zh-CN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'ZSRWCQKYLB 总收入完成情况一览表'!$B$59:$B$66</c:f>
              <c:strCache>
                <c:ptCount val="8"/>
                <c:pt idx="0">
                  <c:v>财政资金</c:v>
                </c:pt>
                <c:pt idx="1">
                  <c:v>社会资金地勘业</c:v>
                </c:pt>
                <c:pt idx="2">
                  <c:v>采矿业</c:v>
                </c:pt>
                <c:pt idx="3">
                  <c:v>制造业</c:v>
                </c:pt>
                <c:pt idx="4">
                  <c:v>建筑业</c:v>
                </c:pt>
                <c:pt idx="5">
                  <c:v>批发和零售业</c:v>
                </c:pt>
                <c:pt idx="6">
                  <c:v>住宿及餐饮业</c:v>
                </c:pt>
                <c:pt idx="7">
                  <c:v>其它产业</c:v>
                </c:pt>
              </c:strCache>
            </c:strRef>
          </c:cat>
          <c:val>
            <c:numRef>
              <c:f>'ZSRWCQKYLB 总收入完成情况一览表'!$C$59:$C$66</c:f>
              <c:numCache>
                <c:formatCode>General</c:formatCode>
                <c:ptCount val="8"/>
                <c:pt idx="0">
                  <c:v>43795.96</c:v>
                </c:pt>
                <c:pt idx="1">
                  <c:v>40425.519999999997</c:v>
                </c:pt>
                <c:pt idx="3">
                  <c:v>6853.46</c:v>
                </c:pt>
                <c:pt idx="4">
                  <c:v>45002.55</c:v>
                </c:pt>
                <c:pt idx="5">
                  <c:v>521.05999999999995</c:v>
                </c:pt>
                <c:pt idx="6">
                  <c:v>1625.35</c:v>
                </c:pt>
                <c:pt idx="7">
                  <c:v>21607.68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黑体" panose="02010609060101010101" pitchFamily="49" charset="-122"/>
                <a:ea typeface="黑体" panose="02010609060101010101" pitchFamily="49" charset="-122"/>
              </a:defRPr>
            </a:pPr>
            <a:r>
              <a:rPr lang="zh-CN" altLang="en-US" sz="1400">
                <a:latin typeface="黑体" panose="02010609060101010101" pitchFamily="49" charset="-122"/>
                <a:ea typeface="黑体" panose="02010609060101010101" pitchFamily="49" charset="-122"/>
              </a:rPr>
              <a:t>各产业收入与去年同比增长情况</a:t>
            </a:r>
            <a:r>
              <a:rPr lang="en-US" altLang="zh-CN" sz="1400">
                <a:latin typeface="黑体" panose="02010609060101010101" pitchFamily="49" charset="-122"/>
                <a:ea typeface="黑体" panose="02010609060101010101" pitchFamily="49" charset="-122"/>
              </a:rPr>
              <a:t>%</a:t>
            </a:r>
            <a:endParaRPr lang="zh-CN" sz="1400">
              <a:latin typeface="黑体" panose="02010609060101010101" pitchFamily="49" charset="-122"/>
              <a:ea typeface="黑体" panose="02010609060101010101" pitchFamily="49" charset="-122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'ZSRWCQKYLB 总收入完成情况一览表'!$A$53:$A$60</c:f>
              <c:strCache>
                <c:ptCount val="8"/>
                <c:pt idx="0">
                  <c:v>财政资金</c:v>
                </c:pt>
                <c:pt idx="1">
                  <c:v>社会资金地勘业</c:v>
                </c:pt>
                <c:pt idx="2">
                  <c:v>采矿业</c:v>
                </c:pt>
                <c:pt idx="3">
                  <c:v>制造业</c:v>
                </c:pt>
                <c:pt idx="4">
                  <c:v>建筑业</c:v>
                </c:pt>
                <c:pt idx="5">
                  <c:v>批发和零售业</c:v>
                </c:pt>
                <c:pt idx="6">
                  <c:v>住宿及餐饮业</c:v>
                </c:pt>
                <c:pt idx="7">
                  <c:v>其它产业</c:v>
                </c:pt>
              </c:strCache>
            </c:strRef>
          </c:cat>
          <c:val>
            <c:numRef>
              <c:f>'ZSRWCQKYLB 总收入完成情况一览表'!$D$53:$D$60</c:f>
              <c:numCache>
                <c:formatCode>0.00</c:formatCode>
                <c:ptCount val="8"/>
                <c:pt idx="0">
                  <c:v>4.7192480767632503</c:v>
                </c:pt>
                <c:pt idx="1">
                  <c:v>38.706836671488702</c:v>
                </c:pt>
                <c:pt idx="2">
                  <c:v>0</c:v>
                </c:pt>
                <c:pt idx="3">
                  <c:v>7.2020556040306616</c:v>
                </c:pt>
                <c:pt idx="4">
                  <c:v>34.314877712485185</c:v>
                </c:pt>
                <c:pt idx="5">
                  <c:v>12.061950639081886</c:v>
                </c:pt>
                <c:pt idx="6">
                  <c:v>6.7985357000030859</c:v>
                </c:pt>
                <c:pt idx="7">
                  <c:v>64.885124178070015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8186112"/>
        <c:axId val="218228608"/>
      </c:barChart>
      <c:catAx>
        <c:axId val="218186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18228608"/>
        <c:crosses val="autoZero"/>
        <c:auto val="1"/>
        <c:lblAlgn val="ctr"/>
        <c:lblOffset val="100"/>
        <c:noMultiLvlLbl val="0"/>
      </c:catAx>
      <c:valAx>
        <c:axId val="218228608"/>
        <c:scaling>
          <c:orientation val="minMax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crossAx val="21818611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txPr>
    <a:bodyPr/>
    <a:lstStyle/>
    <a:p>
      <a:pPr>
        <a:defRPr sz="800"/>
      </a:pPr>
      <a:endParaRPr lang="zh-CN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</Words>
  <Characters>236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胡邕芳</dc:creator>
  <cp:lastModifiedBy>胡邕芳</cp:lastModifiedBy>
  <cp:revision>3</cp:revision>
  <cp:lastPrinted>2018-06-13T08:26:00Z</cp:lastPrinted>
  <dcterms:created xsi:type="dcterms:W3CDTF">2018-08-16T01:34:00Z</dcterms:created>
  <dcterms:modified xsi:type="dcterms:W3CDTF">2018-08-16T01:42:00Z</dcterms:modified>
</cp:coreProperties>
</file>