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D54" w:rsidRDefault="007C7466" w:rsidP="007C7466">
      <w:pPr>
        <w:jc w:val="center"/>
        <w:rPr>
          <w:rFonts w:ascii="黑体" w:eastAsia="黑体"/>
          <w:sz w:val="32"/>
          <w:szCs w:val="32"/>
        </w:rPr>
      </w:pPr>
      <w:r w:rsidRPr="007C7466">
        <w:rPr>
          <w:rFonts w:ascii="黑体" w:eastAsia="黑体" w:hint="eastAsia"/>
          <w:sz w:val="32"/>
          <w:szCs w:val="32"/>
        </w:rPr>
        <w:t>广西地质矿产勘查开发局统计月报</w:t>
      </w:r>
    </w:p>
    <w:p w:rsidR="007C7466" w:rsidRDefault="007C7466" w:rsidP="007C7466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（</w:t>
      </w:r>
      <w:r w:rsidR="0029037B">
        <w:rPr>
          <w:rFonts w:ascii="黑体" w:eastAsia="黑体" w:hint="eastAsia"/>
          <w:sz w:val="32"/>
          <w:szCs w:val="32"/>
        </w:rPr>
        <w:t>201</w:t>
      </w:r>
      <w:r w:rsidR="00832616">
        <w:rPr>
          <w:rFonts w:ascii="黑体" w:eastAsia="黑体" w:hint="eastAsia"/>
          <w:sz w:val="32"/>
          <w:szCs w:val="32"/>
        </w:rPr>
        <w:t>7</w:t>
      </w:r>
      <w:r w:rsidR="0029037B">
        <w:rPr>
          <w:rFonts w:ascii="黑体" w:eastAsia="黑体" w:hint="eastAsia"/>
          <w:sz w:val="32"/>
          <w:szCs w:val="32"/>
        </w:rPr>
        <w:t>年</w:t>
      </w:r>
      <w:r w:rsidR="00A02B99">
        <w:rPr>
          <w:rFonts w:ascii="黑体" w:eastAsia="黑体" w:hint="eastAsia"/>
          <w:sz w:val="32"/>
          <w:szCs w:val="32"/>
        </w:rPr>
        <w:t>7</w:t>
      </w:r>
      <w:r>
        <w:rPr>
          <w:rFonts w:ascii="黑体" w:eastAsia="黑体" w:hint="eastAsia"/>
          <w:sz w:val="32"/>
          <w:szCs w:val="32"/>
        </w:rPr>
        <w:t>月）</w:t>
      </w:r>
    </w:p>
    <w:p w:rsidR="007C7466" w:rsidRDefault="007C7466" w:rsidP="007C7466">
      <w:pPr>
        <w:jc w:val="center"/>
        <w:rPr>
          <w:rFonts w:ascii="黑体" w:eastAsia="黑体"/>
          <w:sz w:val="32"/>
          <w:szCs w:val="32"/>
        </w:rPr>
      </w:pPr>
    </w:p>
    <w:p w:rsidR="007C7466" w:rsidRPr="009B4BCE" w:rsidRDefault="007C7466" w:rsidP="009B4BCE">
      <w:pPr>
        <w:pStyle w:val="a4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 w:rsidRPr="009B4BCE">
        <w:rPr>
          <w:rFonts w:asciiTheme="minorEastAsia" w:hAnsiTheme="minorEastAsia" w:hint="eastAsia"/>
          <w:sz w:val="28"/>
          <w:szCs w:val="28"/>
        </w:rPr>
        <w:t>主要经济指标完成情况</w:t>
      </w:r>
    </w:p>
    <w:tbl>
      <w:tblPr>
        <w:tblW w:w="6961" w:type="dxa"/>
        <w:tblInd w:w="93" w:type="dxa"/>
        <w:tblLook w:val="04A0" w:firstRow="1" w:lastRow="0" w:firstColumn="1" w:lastColumn="0" w:noHBand="0" w:noVBand="1"/>
      </w:tblPr>
      <w:tblGrid>
        <w:gridCol w:w="3130"/>
        <w:gridCol w:w="2130"/>
        <w:gridCol w:w="1701"/>
      </w:tblGrid>
      <w:tr w:rsidR="00677EE5" w:rsidRPr="00677EE5" w:rsidTr="00677EE5">
        <w:trPr>
          <w:trHeight w:val="255"/>
        </w:trPr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677EE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D97C6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Arial" w:eastAsia="宋体" w:hAnsi="Arial" w:cs="Arial"/>
                <w:kern w:val="0"/>
                <w:sz w:val="20"/>
                <w:szCs w:val="20"/>
              </w:rPr>
              <w:t>1—</w:t>
            </w:r>
            <w:r w:rsidR="00A02B99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7</w:t>
            </w: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月累计（万元）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677E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同比增长</w:t>
            </w:r>
            <w:r w:rsidRPr="00677EE5">
              <w:rPr>
                <w:rFonts w:ascii="Arial" w:eastAsia="宋体" w:hAnsi="Arial" w:cs="Arial"/>
                <w:kern w:val="0"/>
                <w:sz w:val="20"/>
                <w:szCs w:val="20"/>
              </w:rPr>
              <w:t>%</w:t>
            </w:r>
          </w:p>
        </w:tc>
      </w:tr>
      <w:tr w:rsidR="00677EE5" w:rsidRPr="00677EE5" w:rsidTr="00677EE5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677EE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一、总产值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FE9" w:rsidRPr="000E0D6C" w:rsidRDefault="006A7EC2" w:rsidP="00064BB7">
            <w:pPr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A7EC2">
              <w:rPr>
                <w:rFonts w:ascii="Arial" w:eastAsia="宋体" w:hAnsi="Arial" w:cs="Arial"/>
                <w:kern w:val="0"/>
                <w:sz w:val="20"/>
                <w:szCs w:val="20"/>
              </w:rPr>
              <w:t>166428.67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7EE5" w:rsidRPr="00900ED0" w:rsidRDefault="0012640A" w:rsidP="0012640A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-2.98</w:t>
            </w:r>
          </w:p>
        </w:tc>
      </w:tr>
      <w:tr w:rsidR="00677EE5" w:rsidRPr="00677EE5" w:rsidTr="00677EE5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677EE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二、总收入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5BD" w:rsidRPr="00A02B99" w:rsidRDefault="00A02B99" w:rsidP="00A02B99">
            <w:pPr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02B99">
              <w:rPr>
                <w:rFonts w:cs="Arial" w:hint="eastAsia"/>
                <w:color w:val="000000"/>
                <w:sz w:val="20"/>
                <w:szCs w:val="20"/>
              </w:rPr>
              <w:t>159831.58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2B99" w:rsidRPr="00900ED0" w:rsidRDefault="006A7EC2" w:rsidP="00A02B99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1.74</w:t>
            </w:r>
          </w:p>
        </w:tc>
      </w:tr>
      <w:tr w:rsidR="00677EE5" w:rsidRPr="00677EE5" w:rsidTr="00677EE5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677EE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    其中：财政资金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A02B99" w:rsidRDefault="00A02B99" w:rsidP="00A02B99">
            <w:pPr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02B99">
              <w:rPr>
                <w:rFonts w:cs="Arial" w:hint="eastAsia"/>
                <w:color w:val="000000"/>
                <w:sz w:val="20"/>
                <w:szCs w:val="20"/>
              </w:rPr>
              <w:t>43795.96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2B99" w:rsidRPr="00677EE5" w:rsidRDefault="00A02B99" w:rsidP="00A02B99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9</w:t>
            </w:r>
          </w:p>
        </w:tc>
        <w:bookmarkStart w:id="0" w:name="_GoBack"/>
        <w:bookmarkEnd w:id="0"/>
      </w:tr>
      <w:tr w:rsidR="00677EE5" w:rsidRPr="00677EE5" w:rsidTr="00677EE5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社会资金地勘业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A02B99" w:rsidRDefault="00A02B99" w:rsidP="00A02B99">
            <w:pPr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02B99">
              <w:rPr>
                <w:rFonts w:cs="Arial" w:hint="eastAsia"/>
                <w:color w:val="000000"/>
                <w:sz w:val="20"/>
                <w:szCs w:val="20"/>
              </w:rPr>
              <w:t>40425.52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7EE5" w:rsidRPr="00677EE5" w:rsidRDefault="00A02B99" w:rsidP="00064BB7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-3.07</w:t>
            </w:r>
          </w:p>
        </w:tc>
      </w:tr>
      <w:tr w:rsidR="00677EE5" w:rsidRPr="00677EE5" w:rsidTr="00677EE5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采矿业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A02B99" w:rsidRDefault="00677EE5" w:rsidP="00677EE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02B99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677EE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677EE5" w:rsidRPr="00677EE5" w:rsidTr="00677EE5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制造业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456" w:rsidRPr="00A02B99" w:rsidRDefault="00A02B99" w:rsidP="00A02B99">
            <w:pPr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02B99">
              <w:rPr>
                <w:rFonts w:cs="Arial" w:hint="eastAsia"/>
                <w:color w:val="000000"/>
                <w:sz w:val="20"/>
                <w:szCs w:val="20"/>
              </w:rPr>
              <w:t>6853.46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7EE5" w:rsidRPr="00677EE5" w:rsidRDefault="00A02B99" w:rsidP="00064BB7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8</w:t>
            </w:r>
            <w:r w:rsidR="0083261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.</w:t>
            </w:r>
            <w:r w:rsidR="00064BB7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16</w:t>
            </w:r>
          </w:p>
        </w:tc>
      </w:tr>
      <w:tr w:rsidR="00677EE5" w:rsidRPr="00677EE5" w:rsidTr="00677EE5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建筑业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A02B99" w:rsidRDefault="00A02B99" w:rsidP="00A02B99">
            <w:pPr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02B99">
              <w:rPr>
                <w:rFonts w:cs="Arial" w:hint="eastAsia"/>
                <w:color w:val="000000"/>
                <w:sz w:val="20"/>
                <w:szCs w:val="20"/>
              </w:rPr>
              <w:t>45002.55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7EE5" w:rsidRPr="00677EE5" w:rsidRDefault="00D43057" w:rsidP="00A02B99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-</w:t>
            </w:r>
            <w:r w:rsidR="00A02B99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9</w:t>
            </w:r>
            <w:r w:rsidR="0083261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.</w:t>
            </w:r>
            <w:r w:rsidR="00A02B99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14</w:t>
            </w:r>
          </w:p>
        </w:tc>
      </w:tr>
      <w:tr w:rsidR="00677EE5" w:rsidRPr="00677EE5" w:rsidTr="00677EE5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批发和零售业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A02B99" w:rsidRDefault="00A02B99" w:rsidP="00A02B99">
            <w:pPr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02B99">
              <w:rPr>
                <w:rFonts w:cs="Arial" w:hint="eastAsia"/>
                <w:color w:val="000000"/>
                <w:sz w:val="20"/>
                <w:szCs w:val="20"/>
              </w:rPr>
              <w:t>521.06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7EE5" w:rsidRPr="00677EE5" w:rsidRDefault="00832616" w:rsidP="00A02B99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-</w:t>
            </w:r>
            <w:r w:rsidR="00064BB7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39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.</w:t>
            </w:r>
            <w:r w:rsidR="00A02B99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01</w:t>
            </w:r>
          </w:p>
        </w:tc>
      </w:tr>
      <w:tr w:rsidR="00677EE5" w:rsidRPr="00677EE5" w:rsidTr="00677EE5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住宿及餐饮业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D4" w:rsidRPr="00A02B99" w:rsidRDefault="00A02B99" w:rsidP="00A02B99">
            <w:pPr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02B99">
              <w:rPr>
                <w:rFonts w:cs="Arial" w:hint="eastAsia"/>
                <w:color w:val="000000"/>
                <w:sz w:val="20"/>
                <w:szCs w:val="20"/>
              </w:rPr>
              <w:t>1625.35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7EE5" w:rsidRPr="00677EE5" w:rsidRDefault="0029037B" w:rsidP="00A02B99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-</w:t>
            </w:r>
            <w:r w:rsidR="00A02B99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</w:t>
            </w:r>
            <w:r w:rsidR="0083261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.</w:t>
            </w:r>
            <w:r w:rsidR="00A02B99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5</w:t>
            </w:r>
            <w:r w:rsidR="00064BB7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7</w:t>
            </w:r>
          </w:p>
        </w:tc>
      </w:tr>
      <w:tr w:rsidR="00677EE5" w:rsidRPr="00677EE5" w:rsidTr="00832616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其它产业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A02B99" w:rsidRDefault="00A02B99" w:rsidP="00A02B99">
            <w:pPr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02B99">
              <w:rPr>
                <w:rFonts w:cs="Arial" w:hint="eastAsia"/>
                <w:color w:val="000000"/>
                <w:sz w:val="20"/>
                <w:szCs w:val="20"/>
              </w:rPr>
              <w:t>21607.68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77EE5" w:rsidRPr="00677EE5" w:rsidRDefault="00B30410" w:rsidP="00A02B99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</w:t>
            </w:r>
            <w:r w:rsidR="00A02B99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6</w:t>
            </w:r>
            <w:r w:rsidR="0083261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.</w:t>
            </w:r>
            <w:r w:rsidR="00A02B99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63</w:t>
            </w:r>
          </w:p>
        </w:tc>
      </w:tr>
    </w:tbl>
    <w:p w:rsidR="009B4BCE" w:rsidRPr="009B4BCE" w:rsidRDefault="009B4BCE" w:rsidP="009B4BCE">
      <w:pPr>
        <w:pStyle w:val="a4"/>
        <w:ind w:left="720" w:firstLineChars="0" w:firstLine="0"/>
        <w:rPr>
          <w:rFonts w:asciiTheme="minorEastAsia" w:hAnsiTheme="minorEastAsia"/>
          <w:sz w:val="28"/>
          <w:szCs w:val="28"/>
        </w:rPr>
      </w:pPr>
    </w:p>
    <w:p w:rsidR="007C7466" w:rsidRDefault="007C7466" w:rsidP="007C746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二、分析图表</w:t>
      </w:r>
    </w:p>
    <w:p w:rsidR="007C7466" w:rsidRDefault="00A02B99" w:rsidP="007C7466">
      <w:pPr>
        <w:rPr>
          <w:rFonts w:ascii="黑体" w:eastAsia="黑体"/>
          <w:sz w:val="32"/>
          <w:szCs w:val="32"/>
        </w:rPr>
      </w:pPr>
      <w:r>
        <w:rPr>
          <w:noProof/>
        </w:rPr>
        <w:drawing>
          <wp:inline distT="0" distB="0" distL="0" distR="0" wp14:anchorId="56C23AA5" wp14:editId="586453C1">
            <wp:extent cx="4625340" cy="2811780"/>
            <wp:effectExtent l="0" t="0" r="22860" b="2667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21B25" w:rsidRDefault="00A02B99" w:rsidP="007C7466">
      <w:pPr>
        <w:rPr>
          <w:rFonts w:ascii="黑体" w:eastAsia="黑体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11C6AD86" wp14:editId="0A81C046">
            <wp:extent cx="5274310" cy="2662794"/>
            <wp:effectExtent l="0" t="0" r="21590" b="23495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97B44" w:rsidRDefault="00A02B99" w:rsidP="007C7466">
      <w:pPr>
        <w:rPr>
          <w:rFonts w:ascii="黑体" w:eastAsia="黑体"/>
          <w:sz w:val="32"/>
          <w:szCs w:val="32"/>
        </w:rPr>
      </w:pPr>
      <w:r>
        <w:rPr>
          <w:noProof/>
        </w:rPr>
        <w:drawing>
          <wp:inline distT="0" distB="0" distL="0" distR="0" wp14:anchorId="1E3FA4D3" wp14:editId="2A62A39F">
            <wp:extent cx="5273040" cy="2842260"/>
            <wp:effectExtent l="0" t="0" r="22860" b="15240"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E279A" w:rsidRPr="007C7466" w:rsidRDefault="007E279A" w:rsidP="007C7466">
      <w:pPr>
        <w:rPr>
          <w:rFonts w:ascii="黑体" w:eastAsia="黑体"/>
          <w:sz w:val="32"/>
          <w:szCs w:val="32"/>
        </w:rPr>
      </w:pPr>
    </w:p>
    <w:sectPr w:rsidR="007E279A" w:rsidRPr="007C7466" w:rsidSect="00CC78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D61" w:rsidRDefault="00005D61" w:rsidP="000B6456">
      <w:r>
        <w:separator/>
      </w:r>
    </w:p>
  </w:endnote>
  <w:endnote w:type="continuationSeparator" w:id="0">
    <w:p w:rsidR="00005D61" w:rsidRDefault="00005D61" w:rsidP="000B6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D61" w:rsidRDefault="00005D61" w:rsidP="000B6456">
      <w:r>
        <w:separator/>
      </w:r>
    </w:p>
  </w:footnote>
  <w:footnote w:type="continuationSeparator" w:id="0">
    <w:p w:rsidR="00005D61" w:rsidRDefault="00005D61" w:rsidP="000B6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96E75"/>
    <w:multiLevelType w:val="hybridMultilevel"/>
    <w:tmpl w:val="6180DD88"/>
    <w:lvl w:ilvl="0" w:tplc="DEAE5A7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466"/>
    <w:rsid w:val="00005D61"/>
    <w:rsid w:val="00064BB7"/>
    <w:rsid w:val="000B40D4"/>
    <w:rsid w:val="000B6456"/>
    <w:rsid w:val="000D34EF"/>
    <w:rsid w:val="000E0D6C"/>
    <w:rsid w:val="000E226C"/>
    <w:rsid w:val="000E241C"/>
    <w:rsid w:val="00113584"/>
    <w:rsid w:val="00123065"/>
    <w:rsid w:val="0012640A"/>
    <w:rsid w:val="001C5FE9"/>
    <w:rsid w:val="001F4C66"/>
    <w:rsid w:val="001F5764"/>
    <w:rsid w:val="00206A46"/>
    <w:rsid w:val="00265FD4"/>
    <w:rsid w:val="0029037B"/>
    <w:rsid w:val="002A1FFC"/>
    <w:rsid w:val="002A42A2"/>
    <w:rsid w:val="002E2D9E"/>
    <w:rsid w:val="00302DE4"/>
    <w:rsid w:val="00335DDA"/>
    <w:rsid w:val="003567D0"/>
    <w:rsid w:val="003D6251"/>
    <w:rsid w:val="00501B5E"/>
    <w:rsid w:val="00505F89"/>
    <w:rsid w:val="00582AE9"/>
    <w:rsid w:val="005A623D"/>
    <w:rsid w:val="005C0768"/>
    <w:rsid w:val="005C4AFD"/>
    <w:rsid w:val="005F033E"/>
    <w:rsid w:val="00621B25"/>
    <w:rsid w:val="00677EE5"/>
    <w:rsid w:val="006A7EC2"/>
    <w:rsid w:val="006D15BD"/>
    <w:rsid w:val="00705543"/>
    <w:rsid w:val="00717961"/>
    <w:rsid w:val="0075027E"/>
    <w:rsid w:val="007638C3"/>
    <w:rsid w:val="007B4148"/>
    <w:rsid w:val="007B51C8"/>
    <w:rsid w:val="007C7466"/>
    <w:rsid w:val="007E279A"/>
    <w:rsid w:val="007F2F08"/>
    <w:rsid w:val="007F55CB"/>
    <w:rsid w:val="00832616"/>
    <w:rsid w:val="00844400"/>
    <w:rsid w:val="0088163C"/>
    <w:rsid w:val="00900ED0"/>
    <w:rsid w:val="009210CD"/>
    <w:rsid w:val="00974C2D"/>
    <w:rsid w:val="009B4BCE"/>
    <w:rsid w:val="00A02B99"/>
    <w:rsid w:val="00A34EDF"/>
    <w:rsid w:val="00A97B44"/>
    <w:rsid w:val="00B13348"/>
    <w:rsid w:val="00B25B9C"/>
    <w:rsid w:val="00B30185"/>
    <w:rsid w:val="00B30410"/>
    <w:rsid w:val="00B513ED"/>
    <w:rsid w:val="00C40C20"/>
    <w:rsid w:val="00C41B55"/>
    <w:rsid w:val="00CC785B"/>
    <w:rsid w:val="00D43057"/>
    <w:rsid w:val="00D54F96"/>
    <w:rsid w:val="00D92AD7"/>
    <w:rsid w:val="00D97C6C"/>
    <w:rsid w:val="00DD2C6C"/>
    <w:rsid w:val="00E042C3"/>
    <w:rsid w:val="00ED244E"/>
    <w:rsid w:val="00EE31A5"/>
    <w:rsid w:val="00EF6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C746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C7466"/>
    <w:rPr>
      <w:sz w:val="18"/>
      <w:szCs w:val="18"/>
    </w:rPr>
  </w:style>
  <w:style w:type="paragraph" w:styleId="a4">
    <w:name w:val="List Paragraph"/>
    <w:basedOn w:val="a"/>
    <w:uiPriority w:val="34"/>
    <w:qFormat/>
    <w:rsid w:val="009B4BCE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0B64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B645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B64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B645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C746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C7466"/>
    <w:rPr>
      <w:sz w:val="18"/>
      <w:szCs w:val="18"/>
    </w:rPr>
  </w:style>
  <w:style w:type="paragraph" w:styleId="a4">
    <w:name w:val="List Paragraph"/>
    <w:basedOn w:val="a"/>
    <w:uiPriority w:val="34"/>
    <w:qFormat/>
    <w:rsid w:val="009B4BCE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0B64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B645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B64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B64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/>
            </a:pPr>
            <a:r>
              <a:rPr lang="zh-CN" altLang="en-US" sz="1100"/>
              <a:t>总收入构成情况</a:t>
            </a:r>
            <a:r>
              <a:rPr lang="en-US" altLang="zh-CN" sz="1100"/>
              <a:t>%</a:t>
            </a:r>
            <a:endParaRPr lang="zh-CN" altLang="en-US" sz="1100"/>
          </a:p>
        </c:rich>
      </c:tx>
      <c:layout>
        <c:manualLayout>
          <c:xMode val="edge"/>
          <c:yMode val="edge"/>
          <c:x val="0.34961119266871304"/>
          <c:y val="3.2806004512593821E-2"/>
        </c:manualLayout>
      </c:layout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641948040393256"/>
          <c:y val="0.2783978378242738"/>
          <c:w val="0.69703412073490822"/>
          <c:h val="0.57726423808140859"/>
        </c:manualLayout>
      </c:layout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  <c:spPr>
              <a:solidFill>
                <a:schemeClr val="bg2"/>
              </a:solidFill>
            </c:spPr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Pt>
            <c:idx val="6"/>
            <c:bubble3D val="0"/>
            <c:spPr>
              <a:solidFill>
                <a:sysClr val="window" lastClr="FFFFFF"/>
              </a:solidFill>
            </c:spPr>
          </c:dPt>
          <c:dPt>
            <c:idx val="7"/>
            <c:bubble3D val="0"/>
          </c:dPt>
          <c:dLbls>
            <c:dLbl>
              <c:idx val="0"/>
              <c:layout>
                <c:manualLayout>
                  <c:x val="-5.0387139107611551E-3"/>
                  <c:y val="-0.12756926217556139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8.1634842519685044E-2"/>
                  <c:y val="9.4058034412365116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-4.6776027996500436E-2"/>
                  <c:y val="-8.6611647078049941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-1.1043744531933509E-2"/>
                  <c:y val="2.3126275882181396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7"/>
              <c:layout>
                <c:manualLayout>
                  <c:x val="0.11014599737532808"/>
                  <c:y val="-4.5841717701953923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txPr>
              <a:bodyPr/>
              <a:lstStyle/>
              <a:p>
                <a:pPr>
                  <a:defRPr sz="700"/>
                </a:pPr>
                <a:endParaRPr lang="zh-CN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'ZSRWCQKYLB 总收入完成情况一览表'!$B$59:$B$66</c:f>
              <c:strCache>
                <c:ptCount val="8"/>
                <c:pt idx="0">
                  <c:v>财政资金</c:v>
                </c:pt>
                <c:pt idx="1">
                  <c:v>社会资金地勘业</c:v>
                </c:pt>
                <c:pt idx="2">
                  <c:v>采矿业</c:v>
                </c:pt>
                <c:pt idx="3">
                  <c:v>制造业</c:v>
                </c:pt>
                <c:pt idx="4">
                  <c:v>建筑业</c:v>
                </c:pt>
                <c:pt idx="5">
                  <c:v>批发和零售业</c:v>
                </c:pt>
                <c:pt idx="6">
                  <c:v>住宿及餐饮业</c:v>
                </c:pt>
                <c:pt idx="7">
                  <c:v>其它产业</c:v>
                </c:pt>
              </c:strCache>
            </c:strRef>
          </c:cat>
          <c:val>
            <c:numRef>
              <c:f>'ZSRWCQKYLB 总收入完成情况一览表'!$C$59:$C$66</c:f>
              <c:numCache>
                <c:formatCode>General</c:formatCode>
                <c:ptCount val="8"/>
                <c:pt idx="0">
                  <c:v>43795.96</c:v>
                </c:pt>
                <c:pt idx="1">
                  <c:v>40425.519999999997</c:v>
                </c:pt>
                <c:pt idx="3">
                  <c:v>6853.46</c:v>
                </c:pt>
                <c:pt idx="4">
                  <c:v>45002.55</c:v>
                </c:pt>
                <c:pt idx="5">
                  <c:v>521.05999999999995</c:v>
                </c:pt>
                <c:pt idx="6">
                  <c:v>1625.35</c:v>
                </c:pt>
                <c:pt idx="7">
                  <c:v>21607.68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zh-CN" altLang="en-US" sz="1200"/>
              <a:t>各产业收入与去年同比增长情况</a:t>
            </a:r>
            <a:r>
              <a:rPr lang="en-US" altLang="zh-CN" sz="1200"/>
              <a:t>%</a:t>
            </a:r>
            <a:endParaRPr lang="zh-CN" altLang="en-US" sz="1200"/>
          </a:p>
        </c:rich>
      </c:tx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invertIfNegative val="0"/>
          <c:cat>
            <c:strRef>
              <c:f>'ZSRWCQKYLB 总收入完成情况一览表'!$B$59:$B$66</c:f>
              <c:strCache>
                <c:ptCount val="8"/>
                <c:pt idx="0">
                  <c:v>财政资金</c:v>
                </c:pt>
                <c:pt idx="1">
                  <c:v>社会资金地勘业</c:v>
                </c:pt>
                <c:pt idx="2">
                  <c:v>采矿业</c:v>
                </c:pt>
                <c:pt idx="3">
                  <c:v>制造业</c:v>
                </c:pt>
                <c:pt idx="4">
                  <c:v>建筑业</c:v>
                </c:pt>
                <c:pt idx="5">
                  <c:v>批发和零售业</c:v>
                </c:pt>
                <c:pt idx="6">
                  <c:v>住宿及餐饮业</c:v>
                </c:pt>
                <c:pt idx="7">
                  <c:v>其它产业</c:v>
                </c:pt>
              </c:strCache>
            </c:strRef>
          </c:cat>
          <c:val>
            <c:numRef>
              <c:f>'ZSRWCQKYLB 总收入完成情况一览表'!$E$59:$E$66</c:f>
              <c:numCache>
                <c:formatCode>0.00_ </c:formatCode>
                <c:ptCount val="8"/>
                <c:pt idx="0">
                  <c:v>9</c:v>
                </c:pt>
                <c:pt idx="1">
                  <c:v>-3.0748784585399647</c:v>
                </c:pt>
                <c:pt idx="2">
                  <c:v>0</c:v>
                </c:pt>
                <c:pt idx="3">
                  <c:v>8.1570815802846308</c:v>
                </c:pt>
                <c:pt idx="4">
                  <c:v>-9.1446208486743998</c:v>
                </c:pt>
                <c:pt idx="5">
                  <c:v>-39.011657849150247</c:v>
                </c:pt>
                <c:pt idx="6">
                  <c:v>-1.5726812489402442</c:v>
                </c:pt>
                <c:pt idx="7">
                  <c:v>16.633281460766057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5"/>
        <c:gapDepth val="95"/>
        <c:shape val="box"/>
        <c:axId val="183454720"/>
        <c:axId val="196099456"/>
        <c:axId val="0"/>
      </c:bar3DChart>
      <c:catAx>
        <c:axId val="1834547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96099456"/>
        <c:crosses val="autoZero"/>
        <c:auto val="1"/>
        <c:lblAlgn val="ctr"/>
        <c:lblOffset val="100"/>
        <c:noMultiLvlLbl val="0"/>
      </c:catAx>
      <c:valAx>
        <c:axId val="196099456"/>
        <c:scaling>
          <c:orientation val="minMax"/>
        </c:scaling>
        <c:delete val="0"/>
        <c:axPos val="l"/>
        <c:majorGridlines/>
        <c:numFmt formatCode="0.00_ " sourceLinked="1"/>
        <c:majorTickMark val="none"/>
        <c:minorTickMark val="none"/>
        <c:tickLblPos val="nextTo"/>
        <c:txPr>
          <a:bodyPr/>
          <a:lstStyle/>
          <a:p>
            <a:pPr>
              <a:defRPr sz="650" baseline="0"/>
            </a:pPr>
            <a:endParaRPr lang="zh-CN"/>
          </a:p>
        </c:txPr>
        <c:crossAx val="183454720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650" baseline="0"/>
            </a:pPr>
            <a:endParaRPr lang="zh-CN"/>
          </a:p>
        </c:txPr>
      </c:dTable>
      <c:spPr>
        <a:noFill/>
        <a:ln w="25400">
          <a:noFill/>
        </a:ln>
      </c:spPr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/>
            </a:pPr>
            <a:r>
              <a:rPr lang="zh-CN" altLang="en-US" sz="1000"/>
              <a:t>各月总收入图示（万元）</a:t>
            </a:r>
          </a:p>
        </c:rich>
      </c:tx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invertIfNegative val="0"/>
          <c:cat>
            <c:strRef>
              <c:f>'ZSRWCQKYLB 总收入完成情况一览表'!$B$101:$B$105</c:f>
              <c:strCache>
                <c:ptCount val="5"/>
                <c:pt idx="0">
                  <c:v>一季度平均</c:v>
                </c:pt>
                <c:pt idx="1">
                  <c:v>四月</c:v>
                </c:pt>
                <c:pt idx="2">
                  <c:v>五月</c:v>
                </c:pt>
                <c:pt idx="3">
                  <c:v>六月</c:v>
                </c:pt>
                <c:pt idx="4">
                  <c:v>七月</c:v>
                </c:pt>
              </c:strCache>
            </c:strRef>
          </c:cat>
          <c:val>
            <c:numRef>
              <c:f>'ZSRWCQKYLB 总收入完成情况一览表'!$C$101:$C$105</c:f>
              <c:numCache>
                <c:formatCode>General</c:formatCode>
                <c:ptCount val="5"/>
                <c:pt idx="0" formatCode="0.00_ ">
                  <c:v>25516.403333333335</c:v>
                </c:pt>
                <c:pt idx="1">
                  <c:v>22228.03</c:v>
                </c:pt>
                <c:pt idx="2">
                  <c:v>22379.49</c:v>
                </c:pt>
                <c:pt idx="3">
                  <c:v>19115.169999999987</c:v>
                </c:pt>
                <c:pt idx="4">
                  <c:v>19559.679999999993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5"/>
        <c:gapDepth val="95"/>
        <c:shape val="cone"/>
        <c:axId val="197605248"/>
        <c:axId val="202012544"/>
        <c:axId val="0"/>
      </c:bar3DChart>
      <c:catAx>
        <c:axId val="1976052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202012544"/>
        <c:crosses val="autoZero"/>
        <c:auto val="1"/>
        <c:lblAlgn val="ctr"/>
        <c:lblOffset val="100"/>
        <c:noMultiLvlLbl val="0"/>
      </c:catAx>
      <c:valAx>
        <c:axId val="202012544"/>
        <c:scaling>
          <c:orientation val="minMax"/>
        </c:scaling>
        <c:delete val="0"/>
        <c:axPos val="l"/>
        <c:majorGridlines/>
        <c:numFmt formatCode="0.00_ " sourceLinked="1"/>
        <c:majorTickMark val="none"/>
        <c:minorTickMark val="none"/>
        <c:tickLblPos val="nextTo"/>
        <c:txPr>
          <a:bodyPr/>
          <a:lstStyle/>
          <a:p>
            <a:pPr>
              <a:defRPr sz="600" baseline="0"/>
            </a:pPr>
            <a:endParaRPr lang="zh-CN"/>
          </a:p>
        </c:txPr>
        <c:crossAx val="197605248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600" baseline="0"/>
            </a:pPr>
            <a:endParaRPr lang="zh-CN"/>
          </a:p>
        </c:txPr>
      </c:dTable>
      <c:spPr>
        <a:noFill/>
        <a:ln w="25400">
          <a:noFill/>
        </a:ln>
      </c:spPr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</Words>
  <Characters>237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胡邕芳</dc:creator>
  <cp:lastModifiedBy>胡邕芳</cp:lastModifiedBy>
  <cp:revision>2</cp:revision>
  <dcterms:created xsi:type="dcterms:W3CDTF">2017-08-29T08:51:00Z</dcterms:created>
  <dcterms:modified xsi:type="dcterms:W3CDTF">2017-08-29T08:51:00Z</dcterms:modified>
</cp:coreProperties>
</file>