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jc w:val="center"/>
        <w:outlineLvl w:val="9"/>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广西壮族自治区海洋地质调查院</w:t>
      </w:r>
    </w:p>
    <w:p>
      <w:pPr>
        <w:adjustRightInd w:val="0"/>
        <w:snapToGrid w:val="0"/>
        <w:spacing w:line="560" w:lineRule="exact"/>
        <w:ind w:right="-333" w:rightChars="-104"/>
        <w:jc w:val="center"/>
        <w:rPr>
          <w:rFonts w:hint="eastAsia" w:ascii="黑体" w:hAnsi="宋体" w:eastAsia="黑体"/>
          <w:bCs/>
          <w:szCs w:val="32"/>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4</w:t>
      </w:r>
      <w:r>
        <w:rPr>
          <w:rFonts w:hint="eastAsia" w:ascii="方正小标宋简体" w:eastAsia="方正小标宋简体"/>
          <w:sz w:val="44"/>
          <w:szCs w:val="44"/>
          <w:highlight w:val="none"/>
        </w:rPr>
        <w:t>年单位预算公开</w:t>
      </w:r>
    </w:p>
    <w:p>
      <w:pPr>
        <w:adjustRightInd w:val="0"/>
        <w:snapToGrid w:val="0"/>
        <w:spacing w:line="560" w:lineRule="exact"/>
        <w:ind w:right="-333" w:rightChars="-104"/>
        <w:jc w:val="center"/>
        <w:rPr>
          <w:rFonts w:hint="eastAsia" w:ascii="黑体" w:hAnsi="宋体" w:eastAsia="黑体"/>
          <w:bCs/>
          <w:szCs w:val="32"/>
          <w:highlight w:val="none"/>
        </w:rPr>
      </w:pPr>
    </w:p>
    <w:p>
      <w:pPr>
        <w:adjustRightInd w:val="0"/>
        <w:snapToGrid w:val="0"/>
        <w:spacing w:line="560" w:lineRule="exact"/>
        <w:ind w:right="-333" w:rightChars="-104"/>
        <w:jc w:val="center"/>
        <w:rPr>
          <w:rFonts w:hint="eastAsia" w:ascii="黑体" w:hAnsi="宋体" w:eastAsia="黑体"/>
          <w:bCs/>
          <w:szCs w:val="32"/>
          <w:highlight w:val="none"/>
        </w:rPr>
      </w:pPr>
      <w:r>
        <w:rPr>
          <w:rFonts w:hint="eastAsia" w:ascii="黑体" w:hAnsi="宋体" w:eastAsia="黑体"/>
          <w:bCs/>
          <w:szCs w:val="32"/>
          <w:highlight w:val="none"/>
        </w:rPr>
        <w:t>目  录</w:t>
      </w:r>
    </w:p>
    <w:p>
      <w:pPr>
        <w:adjustRightInd w:val="0"/>
        <w:snapToGrid w:val="0"/>
        <w:spacing w:line="560" w:lineRule="exact"/>
        <w:ind w:right="-333" w:rightChars="-104" w:firstLine="640" w:firstLineChars="200"/>
        <w:rPr>
          <w:rFonts w:hint="eastAsia" w:ascii="黑体" w:hAnsi="宋体" w:eastAsia="黑体"/>
          <w:bCs/>
          <w:szCs w:val="32"/>
          <w:highlight w:val="none"/>
        </w:rPr>
      </w:pPr>
    </w:p>
    <w:p>
      <w:pPr>
        <w:adjustRightInd w:val="0"/>
        <w:snapToGrid w:val="0"/>
        <w:spacing w:line="560" w:lineRule="exact"/>
        <w:ind w:right="-333" w:rightChars="-104" w:firstLine="640" w:firstLineChars="200"/>
        <w:rPr>
          <w:rFonts w:hint="eastAsia" w:ascii="黑体" w:hAnsi="宋体" w:eastAsia="黑体"/>
          <w:bCs/>
          <w:szCs w:val="32"/>
          <w:highlight w:val="none"/>
        </w:rPr>
      </w:pPr>
      <w:r>
        <w:rPr>
          <w:rFonts w:hint="eastAsia" w:ascii="黑体" w:hAnsi="宋体" w:eastAsia="黑体"/>
          <w:bCs/>
          <w:szCs w:val="32"/>
          <w:highlight w:val="none"/>
        </w:rPr>
        <w:t>第一部分：</w:t>
      </w:r>
      <w:r>
        <w:rPr>
          <w:rFonts w:hint="eastAsia" w:ascii="黑体" w:hAnsi="宋体" w:eastAsia="黑体"/>
          <w:szCs w:val="32"/>
          <w:highlight w:val="none"/>
          <w:lang w:val="en-US" w:eastAsia="zh-CN"/>
        </w:rPr>
        <w:t>广西壮族自治区海洋地质调查院</w:t>
      </w:r>
      <w:r>
        <w:rPr>
          <w:rFonts w:hint="eastAsia" w:ascii="黑体" w:hAnsi="宋体" w:eastAsia="黑体"/>
          <w:bCs/>
          <w:szCs w:val="32"/>
          <w:highlight w:val="none"/>
        </w:rPr>
        <w:t>单位概况</w:t>
      </w:r>
    </w:p>
    <w:p>
      <w:pPr>
        <w:tabs>
          <w:tab w:val="center" w:pos="4475"/>
        </w:tabs>
        <w:spacing w:line="560" w:lineRule="exact"/>
        <w:ind w:firstLine="645"/>
        <w:rPr>
          <w:rFonts w:ascii="楷体_GB2312" w:eastAsia="楷体_GB2312"/>
          <w:szCs w:val="32"/>
          <w:highlight w:val="none"/>
        </w:rPr>
      </w:pPr>
      <w:r>
        <w:rPr>
          <w:rFonts w:hint="eastAsia" w:ascii="楷体_GB2312" w:eastAsia="楷体_GB2312"/>
          <w:szCs w:val="32"/>
          <w:highlight w:val="none"/>
        </w:rPr>
        <w:t>一、主要职能</w:t>
      </w:r>
    </w:p>
    <w:p>
      <w:pPr>
        <w:tabs>
          <w:tab w:val="center" w:pos="4475"/>
        </w:tabs>
        <w:adjustRightInd/>
        <w:snapToGrid/>
        <w:spacing w:line="560" w:lineRule="exact"/>
        <w:ind w:right="0" w:rightChars="0" w:firstLine="645" w:firstLineChars="0"/>
        <w:rPr>
          <w:rFonts w:hint="eastAsia" w:ascii="黑体" w:hAnsi="宋体" w:eastAsia="黑体"/>
          <w:bCs/>
          <w:szCs w:val="32"/>
          <w:highlight w:val="none"/>
        </w:rPr>
      </w:pPr>
      <w:r>
        <w:rPr>
          <w:rFonts w:hint="eastAsia" w:ascii="楷体_GB2312" w:eastAsia="楷体_GB2312"/>
          <w:szCs w:val="32"/>
          <w:highlight w:val="none"/>
        </w:rPr>
        <w:t>二、机构设置情况</w:t>
      </w:r>
    </w:p>
    <w:p>
      <w:pPr>
        <w:adjustRightInd w:val="0"/>
        <w:snapToGrid w:val="0"/>
        <w:spacing w:line="560" w:lineRule="exact"/>
        <w:ind w:right="-333" w:rightChars="-104" w:firstLine="640" w:firstLineChars="200"/>
        <w:rPr>
          <w:rFonts w:hint="eastAsia" w:ascii="黑体" w:hAnsi="宋体" w:eastAsia="黑体"/>
          <w:bCs/>
          <w:szCs w:val="32"/>
          <w:highlight w:val="none"/>
        </w:rPr>
      </w:pPr>
      <w:r>
        <w:rPr>
          <w:rFonts w:hint="eastAsia" w:ascii="黑体" w:eastAsia="黑体"/>
          <w:szCs w:val="32"/>
          <w:highlight w:val="none"/>
        </w:rPr>
        <w:t>第二部分：</w:t>
      </w:r>
      <w:r>
        <w:rPr>
          <w:rFonts w:hint="eastAsia" w:ascii="黑体" w:hAnsi="宋体" w:eastAsia="黑体"/>
          <w:szCs w:val="32"/>
          <w:highlight w:val="none"/>
          <w:lang w:val="en-US" w:eastAsia="zh-CN"/>
        </w:rPr>
        <w:t>广西壮族自治区海洋地质调查院</w:t>
      </w:r>
      <w:r>
        <w:rPr>
          <w:rFonts w:hint="eastAsia" w:ascii="黑体" w:hAnsi="宋体" w:eastAsia="黑体"/>
          <w:szCs w:val="32"/>
          <w:highlight w:val="none"/>
        </w:rPr>
        <w:t>202</w:t>
      </w:r>
      <w:r>
        <w:rPr>
          <w:rFonts w:hint="eastAsia" w:ascii="黑体" w:hAnsi="宋体" w:eastAsia="黑体"/>
          <w:szCs w:val="32"/>
          <w:highlight w:val="none"/>
          <w:lang w:val="en-US" w:eastAsia="zh-CN"/>
        </w:rPr>
        <w:t>4</w:t>
      </w:r>
      <w:r>
        <w:rPr>
          <w:rFonts w:hint="eastAsia" w:ascii="黑体" w:hAnsi="宋体" w:eastAsia="黑体"/>
          <w:szCs w:val="32"/>
          <w:highlight w:val="none"/>
        </w:rPr>
        <w:t>年</w:t>
      </w:r>
      <w:r>
        <w:rPr>
          <w:rFonts w:hint="eastAsia" w:ascii="黑体" w:eastAsia="黑体"/>
          <w:szCs w:val="32"/>
          <w:highlight w:val="none"/>
        </w:rPr>
        <w:t>单位预算情况说明</w:t>
      </w:r>
    </w:p>
    <w:p>
      <w:pPr>
        <w:autoSpaceDE w:val="0"/>
        <w:autoSpaceDN w:val="0"/>
        <w:adjustRightInd w:val="0"/>
        <w:spacing w:line="560" w:lineRule="exact"/>
        <w:ind w:firstLine="640" w:firstLineChars="200"/>
        <w:jc w:val="left"/>
        <w:rPr>
          <w:rFonts w:ascii="楷体_GB2312" w:eastAsia="楷体_GB2312" w:cs="仿宋_GB2312"/>
          <w:kern w:val="0"/>
          <w:szCs w:val="32"/>
          <w:highlight w:val="none"/>
        </w:rPr>
      </w:pPr>
      <w:r>
        <w:rPr>
          <w:rFonts w:hint="eastAsia" w:ascii="楷体_GB2312" w:eastAsia="楷体_GB2312" w:cs="仿宋_GB2312"/>
          <w:kern w:val="0"/>
          <w:szCs w:val="32"/>
          <w:highlight w:val="none"/>
        </w:rPr>
        <w:t>一、单位收支预算情况说明</w:t>
      </w:r>
    </w:p>
    <w:p>
      <w:pPr>
        <w:autoSpaceDE w:val="0"/>
        <w:autoSpaceDN w:val="0"/>
        <w:adjustRightInd w:val="0"/>
        <w:spacing w:line="560" w:lineRule="exact"/>
        <w:ind w:firstLine="640" w:firstLineChars="200"/>
        <w:jc w:val="left"/>
        <w:rPr>
          <w:rFonts w:ascii="楷体_GB2312" w:eastAsia="楷体_GB2312" w:cs="仿宋_GB2312"/>
          <w:kern w:val="0"/>
          <w:szCs w:val="32"/>
          <w:highlight w:val="none"/>
        </w:rPr>
      </w:pPr>
      <w:r>
        <w:rPr>
          <w:rFonts w:hint="eastAsia" w:ascii="楷体_GB2312" w:eastAsia="楷体_GB2312" w:cs="仿宋_GB2312"/>
          <w:kern w:val="0"/>
          <w:szCs w:val="32"/>
          <w:highlight w:val="none"/>
        </w:rPr>
        <w:t>二、单位收入预算情况说明</w:t>
      </w:r>
    </w:p>
    <w:p>
      <w:pPr>
        <w:autoSpaceDE w:val="0"/>
        <w:autoSpaceDN w:val="0"/>
        <w:adjustRightInd w:val="0"/>
        <w:spacing w:line="560" w:lineRule="exact"/>
        <w:ind w:firstLine="640" w:firstLineChars="200"/>
        <w:jc w:val="left"/>
        <w:rPr>
          <w:rFonts w:ascii="楷体_GB2312" w:eastAsia="楷体_GB2312" w:cs="仿宋_GB2312"/>
          <w:kern w:val="0"/>
          <w:szCs w:val="32"/>
          <w:highlight w:val="none"/>
        </w:rPr>
      </w:pPr>
      <w:r>
        <w:rPr>
          <w:rFonts w:hint="eastAsia" w:ascii="楷体_GB2312" w:eastAsia="楷体_GB2312" w:cs="仿宋_GB2312"/>
          <w:kern w:val="0"/>
          <w:szCs w:val="32"/>
          <w:highlight w:val="none"/>
        </w:rPr>
        <w:t>三、单位支出预算情况说明</w:t>
      </w:r>
    </w:p>
    <w:p>
      <w:pPr>
        <w:autoSpaceDE w:val="0"/>
        <w:autoSpaceDN w:val="0"/>
        <w:adjustRightInd w:val="0"/>
        <w:spacing w:line="560" w:lineRule="exact"/>
        <w:ind w:firstLine="640" w:firstLineChars="200"/>
        <w:jc w:val="left"/>
        <w:rPr>
          <w:rFonts w:ascii="楷体_GB2312" w:eastAsia="楷体_GB2312" w:cs="仿宋_GB2312"/>
          <w:kern w:val="0"/>
          <w:szCs w:val="32"/>
          <w:highlight w:val="none"/>
        </w:rPr>
      </w:pPr>
      <w:r>
        <w:rPr>
          <w:rFonts w:hint="eastAsia" w:ascii="楷体_GB2312" w:eastAsia="楷体_GB2312" w:cs="仿宋_GB2312"/>
          <w:kern w:val="0"/>
          <w:szCs w:val="32"/>
          <w:highlight w:val="none"/>
        </w:rPr>
        <w:t>四、财政拨款收支预算情况说明</w:t>
      </w:r>
    </w:p>
    <w:p>
      <w:pPr>
        <w:autoSpaceDE w:val="0"/>
        <w:autoSpaceDN w:val="0"/>
        <w:adjustRightInd w:val="0"/>
        <w:spacing w:line="560" w:lineRule="exact"/>
        <w:ind w:firstLine="640" w:firstLineChars="200"/>
        <w:jc w:val="left"/>
        <w:rPr>
          <w:rFonts w:ascii="楷体_GB2312" w:eastAsia="楷体_GB2312" w:cs="仿宋_GB2312"/>
          <w:kern w:val="0"/>
          <w:szCs w:val="32"/>
          <w:highlight w:val="none"/>
        </w:rPr>
      </w:pPr>
      <w:r>
        <w:rPr>
          <w:rFonts w:hint="eastAsia" w:ascii="楷体_GB2312" w:eastAsia="楷体_GB2312" w:cs="仿宋_GB2312"/>
          <w:kern w:val="0"/>
          <w:szCs w:val="32"/>
          <w:highlight w:val="none"/>
        </w:rPr>
        <w:t>五、一般公共预算支出情况说明</w:t>
      </w:r>
    </w:p>
    <w:p>
      <w:pPr>
        <w:autoSpaceDE w:val="0"/>
        <w:autoSpaceDN w:val="0"/>
        <w:adjustRightInd w:val="0"/>
        <w:spacing w:line="560" w:lineRule="exact"/>
        <w:ind w:firstLine="640" w:firstLineChars="200"/>
        <w:jc w:val="left"/>
        <w:rPr>
          <w:rFonts w:ascii="楷体_GB2312" w:eastAsia="楷体_GB2312" w:cs="仿宋_GB2312"/>
          <w:kern w:val="0"/>
          <w:szCs w:val="32"/>
          <w:highlight w:val="none"/>
        </w:rPr>
      </w:pPr>
      <w:r>
        <w:rPr>
          <w:rFonts w:hint="eastAsia" w:ascii="楷体_GB2312" w:eastAsia="楷体_GB2312" w:cs="仿宋_GB2312"/>
          <w:kern w:val="0"/>
          <w:szCs w:val="32"/>
          <w:highlight w:val="none"/>
        </w:rPr>
        <w:t>六、一般公共预算基本支出情况说明</w:t>
      </w:r>
    </w:p>
    <w:p>
      <w:pPr>
        <w:autoSpaceDE w:val="0"/>
        <w:autoSpaceDN w:val="0"/>
        <w:adjustRightInd w:val="0"/>
        <w:spacing w:line="560" w:lineRule="exact"/>
        <w:ind w:firstLine="640" w:firstLineChars="200"/>
        <w:jc w:val="left"/>
        <w:rPr>
          <w:rFonts w:ascii="楷体_GB2312" w:eastAsia="楷体_GB2312" w:cs="仿宋_GB2312"/>
          <w:kern w:val="0"/>
          <w:szCs w:val="32"/>
          <w:highlight w:val="none"/>
        </w:rPr>
      </w:pPr>
      <w:r>
        <w:rPr>
          <w:rFonts w:hint="eastAsia" w:ascii="楷体_GB2312" w:eastAsia="楷体_GB2312" w:cs="仿宋_GB2312"/>
          <w:kern w:val="0"/>
          <w:szCs w:val="32"/>
          <w:highlight w:val="none"/>
        </w:rPr>
        <w:t>七、财政拨款三公两费支出情况说明</w:t>
      </w:r>
    </w:p>
    <w:p>
      <w:pPr>
        <w:autoSpaceDE w:val="0"/>
        <w:autoSpaceDN w:val="0"/>
        <w:adjustRightInd w:val="0"/>
        <w:spacing w:line="560" w:lineRule="exact"/>
        <w:ind w:firstLine="640" w:firstLineChars="200"/>
        <w:jc w:val="left"/>
        <w:rPr>
          <w:rFonts w:ascii="楷体_GB2312" w:eastAsia="楷体_GB2312" w:cs="仿宋_GB2312"/>
          <w:kern w:val="0"/>
          <w:szCs w:val="32"/>
          <w:highlight w:val="none"/>
        </w:rPr>
      </w:pPr>
      <w:r>
        <w:rPr>
          <w:rFonts w:hint="eastAsia" w:ascii="楷体_GB2312" w:eastAsia="楷体_GB2312" w:cs="仿宋_GB2312"/>
          <w:kern w:val="0"/>
          <w:szCs w:val="32"/>
          <w:highlight w:val="none"/>
        </w:rPr>
        <w:t>八、政府性基金预算情况说明</w:t>
      </w:r>
    </w:p>
    <w:p>
      <w:pPr>
        <w:autoSpaceDE w:val="0"/>
        <w:autoSpaceDN w:val="0"/>
        <w:adjustRightInd w:val="0"/>
        <w:spacing w:line="560" w:lineRule="exact"/>
        <w:ind w:firstLine="640" w:firstLineChars="200"/>
        <w:jc w:val="left"/>
        <w:rPr>
          <w:rFonts w:ascii="楷体_GB2312" w:eastAsia="楷体_GB2312" w:cs="仿宋_GB2312"/>
          <w:kern w:val="0"/>
          <w:szCs w:val="32"/>
          <w:highlight w:val="none"/>
        </w:rPr>
      </w:pPr>
      <w:r>
        <w:rPr>
          <w:rFonts w:hint="eastAsia" w:ascii="楷体_GB2312" w:eastAsia="楷体_GB2312" w:cs="仿宋_GB2312"/>
          <w:kern w:val="0"/>
          <w:szCs w:val="32"/>
          <w:highlight w:val="none"/>
        </w:rPr>
        <w:t>九、国有资本经营预算支出情况说明</w:t>
      </w:r>
    </w:p>
    <w:p>
      <w:pPr>
        <w:autoSpaceDE w:val="0"/>
        <w:autoSpaceDN w:val="0"/>
        <w:adjustRightInd w:val="0"/>
        <w:snapToGrid/>
        <w:spacing w:line="560" w:lineRule="exact"/>
        <w:ind w:right="0" w:rightChars="0" w:firstLine="640" w:firstLineChars="200"/>
        <w:jc w:val="left"/>
        <w:rPr>
          <w:rFonts w:hint="eastAsia" w:ascii="楷体_GB2312" w:hAnsi="Times New Roman" w:eastAsia="楷体_GB2312" w:cs="仿宋_GB2312"/>
          <w:bCs w:val="0"/>
          <w:kern w:val="0"/>
          <w:szCs w:val="32"/>
          <w:highlight w:val="none"/>
        </w:rPr>
      </w:pPr>
      <w:r>
        <w:rPr>
          <w:rFonts w:hint="eastAsia" w:ascii="楷体_GB2312" w:eastAsia="楷体_GB2312" w:cs="仿宋_GB2312"/>
          <w:kern w:val="0"/>
          <w:szCs w:val="32"/>
          <w:highlight w:val="none"/>
        </w:rPr>
        <w:t>十、其他重要事项情况说明</w:t>
      </w:r>
    </w:p>
    <w:p>
      <w:pPr>
        <w:adjustRightInd w:val="0"/>
        <w:snapToGrid w:val="0"/>
        <w:spacing w:line="560" w:lineRule="exact"/>
        <w:ind w:right="-333" w:rightChars="-104" w:firstLine="640" w:firstLineChars="200"/>
        <w:rPr>
          <w:rFonts w:hint="eastAsia" w:ascii="黑体" w:hAnsi="宋体" w:eastAsia="黑体"/>
          <w:bCs/>
          <w:szCs w:val="32"/>
          <w:highlight w:val="none"/>
        </w:rPr>
      </w:pPr>
      <w:r>
        <w:rPr>
          <w:rFonts w:hint="eastAsia" w:ascii="黑体" w:eastAsia="黑体"/>
          <w:szCs w:val="32"/>
          <w:highlight w:val="none"/>
        </w:rPr>
        <w:t>第三部分：名词解释</w:t>
      </w:r>
    </w:p>
    <w:p>
      <w:pPr>
        <w:adjustRightInd w:val="0"/>
        <w:snapToGrid w:val="0"/>
        <w:spacing w:line="560" w:lineRule="exact"/>
        <w:ind w:right="-333" w:rightChars="-104" w:firstLine="640" w:firstLineChars="200"/>
        <w:rPr>
          <w:rFonts w:hint="eastAsia" w:ascii="黑体" w:hAnsi="宋体" w:eastAsia="黑体"/>
          <w:bCs/>
          <w:szCs w:val="32"/>
          <w:highlight w:val="none"/>
        </w:rPr>
      </w:pPr>
      <w:r>
        <w:rPr>
          <w:rFonts w:hint="eastAsia" w:ascii="黑体" w:hAnsi="宋体" w:eastAsia="黑体"/>
          <w:bCs/>
          <w:szCs w:val="32"/>
          <w:highlight w:val="none"/>
        </w:rPr>
        <w:t>第四部分：</w:t>
      </w:r>
      <w:r>
        <w:rPr>
          <w:rFonts w:hint="eastAsia" w:ascii="黑体" w:hAnsi="宋体" w:eastAsia="黑体"/>
          <w:szCs w:val="32"/>
          <w:highlight w:val="none"/>
          <w:lang w:val="en-US" w:eastAsia="zh-CN"/>
        </w:rPr>
        <w:t>广西壮族自治区海洋地质调查院</w:t>
      </w:r>
      <w:r>
        <w:rPr>
          <w:rFonts w:hint="eastAsia" w:ascii="黑体" w:hAnsi="宋体" w:eastAsia="黑体"/>
          <w:szCs w:val="32"/>
          <w:highlight w:val="none"/>
        </w:rPr>
        <w:t>202</w:t>
      </w:r>
      <w:r>
        <w:rPr>
          <w:rFonts w:hint="eastAsia" w:ascii="黑体" w:hAnsi="宋体" w:eastAsia="黑体"/>
          <w:szCs w:val="32"/>
          <w:highlight w:val="none"/>
          <w:lang w:val="en-US" w:eastAsia="zh-CN"/>
        </w:rPr>
        <w:t>4</w:t>
      </w:r>
      <w:r>
        <w:rPr>
          <w:rFonts w:hint="eastAsia" w:ascii="黑体" w:hAnsi="宋体" w:eastAsia="黑体"/>
          <w:szCs w:val="32"/>
          <w:highlight w:val="none"/>
        </w:rPr>
        <w:t>年</w:t>
      </w:r>
      <w:r>
        <w:rPr>
          <w:rFonts w:hint="eastAsia" w:ascii="黑体" w:eastAsia="黑体"/>
          <w:szCs w:val="32"/>
          <w:highlight w:val="none"/>
        </w:rPr>
        <w:t>单位预算公开报表</w:t>
      </w:r>
    </w:p>
    <w:p>
      <w:pPr>
        <w:autoSpaceDE w:val="0"/>
        <w:autoSpaceDN w:val="0"/>
        <w:adjustRightInd w:val="0"/>
        <w:spacing w:line="560" w:lineRule="exact"/>
        <w:ind w:firstLine="640" w:firstLineChars="200"/>
        <w:jc w:val="left"/>
        <w:rPr>
          <w:rFonts w:hint="eastAsia" w:ascii="楷体_GB2312" w:eastAsia="楷体_GB2312" w:cs="仿宋_GB2312"/>
          <w:kern w:val="0"/>
          <w:szCs w:val="32"/>
          <w:highlight w:val="none"/>
        </w:rPr>
      </w:pPr>
      <w:r>
        <w:rPr>
          <w:rFonts w:hint="eastAsia" w:ascii="楷体_GB2312" w:eastAsia="楷体_GB2312" w:cs="仿宋_GB2312"/>
          <w:kern w:val="0"/>
          <w:szCs w:val="32"/>
          <w:highlight w:val="none"/>
        </w:rPr>
        <w:t>表一：单位收支总体情况表</w:t>
      </w:r>
    </w:p>
    <w:p>
      <w:pPr>
        <w:autoSpaceDE w:val="0"/>
        <w:autoSpaceDN w:val="0"/>
        <w:adjustRightInd w:val="0"/>
        <w:spacing w:line="560" w:lineRule="exact"/>
        <w:ind w:firstLine="640" w:firstLineChars="200"/>
        <w:jc w:val="left"/>
        <w:rPr>
          <w:rFonts w:hint="eastAsia" w:ascii="楷体_GB2312" w:eastAsia="楷体_GB2312" w:cs="仿宋_GB2312"/>
          <w:kern w:val="0"/>
          <w:szCs w:val="32"/>
          <w:highlight w:val="none"/>
        </w:rPr>
      </w:pPr>
      <w:r>
        <w:rPr>
          <w:rFonts w:hint="eastAsia" w:ascii="楷体_GB2312" w:eastAsia="楷体_GB2312" w:cs="仿宋_GB2312"/>
          <w:kern w:val="0"/>
          <w:szCs w:val="32"/>
          <w:highlight w:val="none"/>
        </w:rPr>
        <w:t>表二：单位收入总体情况表</w:t>
      </w:r>
    </w:p>
    <w:p>
      <w:pPr>
        <w:autoSpaceDE w:val="0"/>
        <w:autoSpaceDN w:val="0"/>
        <w:adjustRightInd w:val="0"/>
        <w:spacing w:line="560" w:lineRule="exact"/>
        <w:ind w:firstLine="640" w:firstLineChars="200"/>
        <w:jc w:val="left"/>
        <w:rPr>
          <w:rFonts w:hint="eastAsia" w:ascii="楷体_GB2312" w:eastAsia="楷体_GB2312" w:cs="仿宋_GB2312"/>
          <w:kern w:val="0"/>
          <w:szCs w:val="32"/>
          <w:highlight w:val="none"/>
        </w:rPr>
      </w:pPr>
      <w:r>
        <w:rPr>
          <w:rFonts w:hint="eastAsia" w:ascii="楷体_GB2312" w:eastAsia="楷体_GB2312" w:cs="仿宋_GB2312"/>
          <w:kern w:val="0"/>
          <w:szCs w:val="32"/>
          <w:highlight w:val="none"/>
        </w:rPr>
        <w:t>表三：单位支出总体情况表</w:t>
      </w:r>
    </w:p>
    <w:p>
      <w:pPr>
        <w:autoSpaceDE w:val="0"/>
        <w:autoSpaceDN w:val="0"/>
        <w:adjustRightInd w:val="0"/>
        <w:spacing w:line="560" w:lineRule="exact"/>
        <w:ind w:firstLine="640" w:firstLineChars="200"/>
        <w:jc w:val="left"/>
        <w:rPr>
          <w:rFonts w:hint="eastAsia" w:ascii="楷体_GB2312" w:eastAsia="楷体_GB2312" w:cs="仿宋_GB2312"/>
          <w:kern w:val="0"/>
          <w:szCs w:val="32"/>
          <w:highlight w:val="none"/>
        </w:rPr>
      </w:pPr>
      <w:r>
        <w:rPr>
          <w:rFonts w:hint="eastAsia" w:ascii="楷体_GB2312" w:eastAsia="楷体_GB2312" w:cs="仿宋_GB2312"/>
          <w:kern w:val="0"/>
          <w:szCs w:val="32"/>
          <w:highlight w:val="none"/>
        </w:rPr>
        <w:t>表四：财政拨款收支总体情况表</w:t>
      </w:r>
    </w:p>
    <w:p>
      <w:pPr>
        <w:autoSpaceDE w:val="0"/>
        <w:autoSpaceDN w:val="0"/>
        <w:adjustRightInd w:val="0"/>
        <w:spacing w:line="560" w:lineRule="exact"/>
        <w:ind w:firstLine="640" w:firstLineChars="200"/>
        <w:jc w:val="left"/>
        <w:rPr>
          <w:rFonts w:hint="eastAsia" w:ascii="楷体_GB2312" w:eastAsia="楷体_GB2312" w:cs="仿宋_GB2312"/>
          <w:kern w:val="0"/>
          <w:szCs w:val="32"/>
          <w:highlight w:val="none"/>
        </w:rPr>
      </w:pPr>
      <w:r>
        <w:rPr>
          <w:rFonts w:hint="eastAsia" w:ascii="楷体_GB2312" w:eastAsia="楷体_GB2312" w:cs="仿宋_GB2312"/>
          <w:kern w:val="0"/>
          <w:szCs w:val="32"/>
          <w:highlight w:val="none"/>
        </w:rPr>
        <w:t>表五：一般公共预算支出情况表</w:t>
      </w:r>
    </w:p>
    <w:p>
      <w:pPr>
        <w:autoSpaceDE w:val="0"/>
        <w:autoSpaceDN w:val="0"/>
        <w:adjustRightInd w:val="0"/>
        <w:spacing w:line="560" w:lineRule="exact"/>
        <w:ind w:firstLine="640" w:firstLineChars="200"/>
        <w:jc w:val="left"/>
        <w:rPr>
          <w:rFonts w:hint="eastAsia" w:ascii="楷体_GB2312" w:eastAsia="楷体_GB2312" w:cs="仿宋_GB2312"/>
          <w:kern w:val="0"/>
          <w:szCs w:val="32"/>
          <w:highlight w:val="none"/>
        </w:rPr>
      </w:pPr>
      <w:r>
        <w:rPr>
          <w:rFonts w:hint="eastAsia" w:ascii="楷体_GB2312" w:eastAsia="楷体_GB2312" w:cs="仿宋_GB2312"/>
          <w:kern w:val="0"/>
          <w:szCs w:val="32"/>
          <w:highlight w:val="none"/>
        </w:rPr>
        <w:t>表六：一般公共预算基本支出情况表</w:t>
      </w:r>
    </w:p>
    <w:p>
      <w:pPr>
        <w:autoSpaceDE w:val="0"/>
        <w:autoSpaceDN w:val="0"/>
        <w:adjustRightInd w:val="0"/>
        <w:spacing w:line="560" w:lineRule="exact"/>
        <w:ind w:firstLine="640" w:firstLineChars="200"/>
        <w:jc w:val="left"/>
        <w:rPr>
          <w:rFonts w:hint="eastAsia" w:ascii="楷体_GB2312" w:eastAsia="楷体_GB2312" w:cs="仿宋_GB2312"/>
          <w:kern w:val="0"/>
          <w:szCs w:val="32"/>
          <w:highlight w:val="none"/>
        </w:rPr>
      </w:pPr>
      <w:r>
        <w:rPr>
          <w:rFonts w:hint="eastAsia" w:ascii="楷体_GB2312" w:eastAsia="楷体_GB2312" w:cs="仿宋_GB2312"/>
          <w:kern w:val="0"/>
          <w:szCs w:val="32"/>
          <w:highlight w:val="none"/>
        </w:rPr>
        <w:t>表七：财政拨款“三公”经费、会议费和培训费支出情况表</w:t>
      </w:r>
    </w:p>
    <w:p>
      <w:pPr>
        <w:autoSpaceDE w:val="0"/>
        <w:autoSpaceDN w:val="0"/>
        <w:adjustRightInd w:val="0"/>
        <w:spacing w:line="560" w:lineRule="exact"/>
        <w:ind w:firstLine="640" w:firstLineChars="200"/>
        <w:jc w:val="left"/>
        <w:rPr>
          <w:rFonts w:hint="eastAsia" w:ascii="楷体_GB2312" w:eastAsia="楷体_GB2312" w:cs="仿宋_GB2312"/>
          <w:kern w:val="0"/>
          <w:szCs w:val="32"/>
          <w:highlight w:val="none"/>
        </w:rPr>
      </w:pPr>
      <w:r>
        <w:rPr>
          <w:rFonts w:hint="eastAsia" w:ascii="楷体_GB2312" w:eastAsia="楷体_GB2312" w:cs="仿宋_GB2312"/>
          <w:kern w:val="0"/>
          <w:szCs w:val="32"/>
          <w:highlight w:val="none"/>
        </w:rPr>
        <w:t>表八：政府性基金预算支出情况表</w:t>
      </w:r>
    </w:p>
    <w:p>
      <w:pPr>
        <w:autoSpaceDE w:val="0"/>
        <w:autoSpaceDN w:val="0"/>
        <w:adjustRightInd w:val="0"/>
        <w:spacing w:line="560" w:lineRule="exact"/>
        <w:ind w:firstLine="640" w:firstLineChars="200"/>
        <w:jc w:val="left"/>
        <w:rPr>
          <w:rFonts w:hint="eastAsia" w:ascii="楷体_GB2312" w:eastAsia="楷体_GB2312" w:cs="仿宋_GB2312"/>
          <w:kern w:val="0"/>
          <w:szCs w:val="32"/>
          <w:highlight w:val="none"/>
        </w:rPr>
      </w:pPr>
      <w:r>
        <w:rPr>
          <w:rFonts w:hint="eastAsia" w:ascii="楷体_GB2312" w:eastAsia="楷体_GB2312" w:cs="仿宋_GB2312"/>
          <w:kern w:val="0"/>
          <w:szCs w:val="32"/>
          <w:highlight w:val="none"/>
        </w:rPr>
        <w:t>表九：国有资本经营预算支出情况表</w:t>
      </w:r>
    </w:p>
    <w:p>
      <w:pPr>
        <w:autoSpaceDE w:val="0"/>
        <w:autoSpaceDN w:val="0"/>
        <w:adjustRightInd w:val="0"/>
        <w:snapToGrid/>
        <w:spacing w:line="560" w:lineRule="exact"/>
        <w:ind w:right="0" w:rightChars="0" w:firstLine="640" w:firstLineChars="200"/>
        <w:jc w:val="left"/>
        <w:rPr>
          <w:rFonts w:hint="eastAsia" w:ascii="楷体_GB2312" w:hAnsi="Times New Roman" w:eastAsia="楷体_GB2312" w:cs="仿宋_GB2312"/>
          <w:bCs w:val="0"/>
          <w:kern w:val="0"/>
          <w:szCs w:val="32"/>
          <w:highlight w:val="none"/>
          <w:lang w:eastAsia="zh-CN"/>
        </w:rPr>
      </w:pPr>
      <w:r>
        <w:rPr>
          <w:rFonts w:hint="eastAsia" w:ascii="楷体_GB2312" w:hAnsi="Times New Roman" w:eastAsia="楷体_GB2312" w:cs="仿宋_GB2312"/>
          <w:bCs w:val="0"/>
          <w:kern w:val="0"/>
          <w:szCs w:val="32"/>
          <w:highlight w:val="none"/>
          <w:lang w:eastAsia="zh-CN"/>
        </w:rPr>
        <w:t>表十：自治区本级项目绩效目标公开表</w:t>
      </w:r>
    </w:p>
    <w:p>
      <w:pPr>
        <w:autoSpaceDE w:val="0"/>
        <w:autoSpaceDN w:val="0"/>
        <w:adjustRightInd w:val="0"/>
        <w:snapToGrid/>
        <w:spacing w:line="560" w:lineRule="exact"/>
        <w:ind w:right="0" w:rightChars="0" w:firstLine="640" w:firstLineChars="200"/>
        <w:jc w:val="left"/>
        <w:rPr>
          <w:rFonts w:hint="eastAsia" w:ascii="楷体_GB2312" w:hAnsi="Times New Roman" w:eastAsia="楷体_GB2312" w:cs="仿宋_GB2312"/>
          <w:bCs w:val="0"/>
          <w:kern w:val="0"/>
          <w:szCs w:val="32"/>
          <w:highlight w:val="none"/>
          <w:lang w:eastAsia="zh-CN"/>
        </w:rPr>
      </w:pPr>
      <w:r>
        <w:rPr>
          <w:rFonts w:hint="eastAsia" w:ascii="楷体_GB2312" w:hAnsi="Times New Roman" w:eastAsia="楷体_GB2312" w:cs="仿宋_GB2312"/>
          <w:bCs w:val="0"/>
          <w:kern w:val="0"/>
          <w:szCs w:val="32"/>
          <w:highlight w:val="none"/>
          <w:lang w:eastAsia="zh-CN"/>
        </w:rPr>
        <w:t>表十一：自治区对下转移支付项目绩效目标公开表</w:t>
      </w:r>
    </w:p>
    <w:p>
      <w:pPr>
        <w:keepNext w:val="0"/>
        <w:keepLines/>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黑体" w:hAnsi="宋体" w:eastAsia="黑体"/>
          <w:bCs/>
          <w:szCs w:val="32"/>
          <w:highlight w:val="none"/>
        </w:rPr>
      </w:pPr>
    </w:p>
    <w:p>
      <w:pPr>
        <w:keepNext w:val="0"/>
        <w:keepLines/>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黑体" w:hAnsi="宋体" w:eastAsia="黑体"/>
          <w:bCs/>
          <w:szCs w:val="32"/>
          <w:highlight w:val="none"/>
        </w:rPr>
      </w:pPr>
      <w:r>
        <w:rPr>
          <w:rFonts w:hint="eastAsia" w:ascii="黑体" w:hAnsi="宋体" w:eastAsia="黑体"/>
          <w:bCs/>
          <w:szCs w:val="32"/>
          <w:highlight w:val="none"/>
        </w:rPr>
        <w:t>第一部分：单位概况</w:t>
      </w:r>
    </w:p>
    <w:p>
      <w:pPr>
        <w:tabs>
          <w:tab w:val="center" w:pos="4475"/>
        </w:tabs>
        <w:adjustRightInd/>
        <w:snapToGrid/>
        <w:spacing w:line="240" w:lineRule="auto"/>
        <w:ind w:right="0" w:rightChars="0" w:firstLine="645" w:firstLineChars="0"/>
        <w:rPr>
          <w:rFonts w:hint="eastAsia" w:ascii="楷体_GB2312" w:hAnsi="Times New Roman" w:eastAsia="楷体_GB2312" w:cs="仿宋_GB2312"/>
          <w:kern w:val="0"/>
          <w:szCs w:val="32"/>
        </w:rPr>
      </w:pPr>
      <w:r>
        <w:rPr>
          <w:rFonts w:hint="eastAsia" w:ascii="楷体_GB2312" w:hAnsi="Times New Roman" w:eastAsia="楷体_GB2312" w:cs="仿宋_GB2312"/>
          <w:bCs w:val="0"/>
          <w:kern w:val="0"/>
          <w:szCs w:val="32"/>
        </w:rPr>
        <w:t>一</w:t>
      </w:r>
      <w:r>
        <w:rPr>
          <w:rFonts w:hint="eastAsia" w:ascii="楷体_GB2312" w:hAnsi="Times New Roman" w:eastAsia="楷体_GB2312" w:cs="仿宋_GB2312"/>
          <w:kern w:val="0"/>
          <w:szCs w:val="32"/>
        </w:rPr>
        <w:t>、单位主要职能</w:t>
      </w:r>
    </w:p>
    <w:p>
      <w:pPr>
        <w:spacing w:line="560" w:lineRule="exact"/>
        <w:ind w:firstLine="640" w:firstLineChars="200"/>
        <w:rPr>
          <w:rFonts w:ascii="仿宋_GB2312" w:hAnsi="宋体"/>
          <w:szCs w:val="32"/>
          <w:highlight w:val="none"/>
        </w:rPr>
      </w:pPr>
      <w:r>
        <w:rPr>
          <w:rFonts w:hint="eastAsia" w:ascii="仿宋_GB2312" w:hAnsi="宋体"/>
          <w:szCs w:val="32"/>
          <w:highlight w:val="none"/>
        </w:rPr>
        <w:t>广西壮族自治区海洋地质调查院是广西壮族自治区地质矿产勘查开发局下属的正处级公益一类事业单位，执行政府会计制度。主要承担海岸带、海洋、岛礁综合地质调查、开展海域矿产资源勘查、海洋地质环境监测、海洋地质灾害防治、海洋地质科普教育及相关海洋地质工作。</w:t>
      </w:r>
    </w:p>
    <w:p>
      <w:pPr>
        <w:tabs>
          <w:tab w:val="center" w:pos="4475"/>
        </w:tabs>
        <w:spacing w:line="240" w:lineRule="auto"/>
        <w:ind w:firstLine="645" w:firstLineChars="0"/>
        <w:rPr>
          <w:rFonts w:hint="eastAsia" w:ascii="楷体_GB2312" w:hAnsi="Times New Roman" w:eastAsia="楷体_GB2312" w:cs="仿宋_GB2312"/>
          <w:kern w:val="0"/>
          <w:szCs w:val="32"/>
        </w:rPr>
      </w:pPr>
      <w:r>
        <w:rPr>
          <w:rFonts w:hint="eastAsia" w:ascii="楷体_GB2312" w:hAnsi="Times New Roman" w:eastAsia="楷体_GB2312" w:cs="仿宋_GB2312"/>
          <w:kern w:val="0"/>
          <w:szCs w:val="32"/>
        </w:rPr>
        <w:t>二、机构设置情况</w:t>
      </w:r>
    </w:p>
    <w:p>
      <w:pPr>
        <w:spacing w:line="560" w:lineRule="exact"/>
        <w:ind w:firstLine="640" w:firstLineChars="200"/>
        <w:rPr>
          <w:rFonts w:hint="eastAsia" w:ascii="仿宋_GB2312" w:hAnsi="宋体" w:eastAsia="仿宋_GB2312"/>
          <w:szCs w:val="32"/>
          <w:highlight w:val="none"/>
        </w:rPr>
      </w:pPr>
      <w:r>
        <w:rPr>
          <w:rFonts w:hint="eastAsia" w:ascii="仿宋_GB2312" w:hAnsi="宋体" w:eastAsia="仿宋_GB2312"/>
          <w:szCs w:val="32"/>
          <w:highlight w:val="none"/>
        </w:rPr>
        <w:t>（一）内设机构：</w:t>
      </w:r>
    </w:p>
    <w:p>
      <w:pPr>
        <w:spacing w:line="560" w:lineRule="exact"/>
        <w:ind w:firstLine="640" w:firstLineChars="200"/>
        <w:rPr>
          <w:rFonts w:ascii="仿宋_GB2312" w:hAnsi="宋体"/>
          <w:szCs w:val="32"/>
          <w:highlight w:val="none"/>
        </w:rPr>
      </w:pPr>
      <w:r>
        <w:rPr>
          <w:rFonts w:hint="eastAsia" w:ascii="仿宋_GB2312" w:hAnsi="宋体"/>
          <w:szCs w:val="32"/>
          <w:highlight w:val="none"/>
        </w:rPr>
        <w:t>单位设有办公室、党委办公室、劳人科、财务科、审计科、总工办、生产安全技术科、后勤保障科、离退休服务科、海洋地质调查所、海洋地质方法所、海洋矿产资源所、海洋生态环境所、海洋地质实验室等科室。</w:t>
      </w:r>
    </w:p>
    <w:p>
      <w:pPr>
        <w:spacing w:line="560" w:lineRule="exact"/>
        <w:ind w:firstLine="640" w:firstLineChars="200"/>
        <w:rPr>
          <w:rFonts w:hint="eastAsia" w:ascii="仿宋_GB2312" w:hAnsi="宋体" w:eastAsia="仿宋_GB2312"/>
          <w:szCs w:val="32"/>
          <w:highlight w:val="none"/>
          <w:lang w:eastAsia="zh-CN"/>
        </w:rPr>
      </w:pPr>
      <w:r>
        <w:rPr>
          <w:rFonts w:hint="eastAsia" w:ascii="仿宋_GB2312" w:hAnsi="宋体" w:eastAsia="仿宋_GB2312"/>
          <w:szCs w:val="32"/>
          <w:highlight w:val="none"/>
        </w:rPr>
        <w:t>（二）群团组织：</w:t>
      </w:r>
      <w:r>
        <w:rPr>
          <w:rFonts w:hint="eastAsia" w:ascii="仿宋_GB2312" w:hAnsi="宋体"/>
          <w:szCs w:val="32"/>
          <w:highlight w:val="none"/>
        </w:rPr>
        <w:t>工会、团委</w:t>
      </w:r>
      <w:r>
        <w:rPr>
          <w:rFonts w:hint="eastAsia" w:ascii="仿宋_GB2312" w:hAnsi="宋体"/>
          <w:szCs w:val="32"/>
          <w:highlight w:val="none"/>
          <w:lang w:eastAsia="zh-CN"/>
        </w:rPr>
        <w:t>。</w:t>
      </w:r>
    </w:p>
    <w:p>
      <w:pPr>
        <w:spacing w:line="560" w:lineRule="exact"/>
        <w:ind w:firstLine="640" w:firstLineChars="200"/>
        <w:rPr>
          <w:rFonts w:hint="eastAsia" w:ascii="仿宋_GB2312" w:hAnsi="宋体" w:eastAsia="仿宋_GB2312"/>
          <w:szCs w:val="32"/>
          <w:highlight w:val="none"/>
        </w:rPr>
      </w:pPr>
      <w:r>
        <w:rPr>
          <w:rFonts w:hint="eastAsia" w:ascii="仿宋_GB2312" w:hAnsi="宋体" w:eastAsia="仿宋_GB2312"/>
          <w:szCs w:val="32"/>
          <w:highlight w:val="none"/>
        </w:rPr>
        <w:t>（三）人员构成情况：</w:t>
      </w:r>
    </w:p>
    <w:p>
      <w:pPr>
        <w:spacing w:line="560" w:lineRule="exact"/>
        <w:ind w:firstLine="640" w:firstLineChars="200"/>
        <w:rPr>
          <w:rFonts w:ascii="仿宋_GB2312" w:hAnsi="宋体"/>
          <w:szCs w:val="32"/>
          <w:highlight w:val="none"/>
        </w:rPr>
      </w:pPr>
      <w:r>
        <w:rPr>
          <w:rFonts w:hint="eastAsia" w:ascii="仿宋_GB2312" w:hAnsi="宋体"/>
          <w:szCs w:val="32"/>
          <w:highlight w:val="none"/>
        </w:rPr>
        <w:t>20</w:t>
      </w:r>
      <w:r>
        <w:rPr>
          <w:rFonts w:hint="eastAsia" w:ascii="仿宋_GB2312" w:hAnsi="宋体"/>
          <w:szCs w:val="32"/>
          <w:highlight w:val="none"/>
          <w:lang w:val="en-US" w:eastAsia="zh-CN"/>
        </w:rPr>
        <w:t>23</w:t>
      </w:r>
      <w:r>
        <w:rPr>
          <w:rFonts w:hint="eastAsia" w:ascii="仿宋_GB2312" w:hAnsi="宋体"/>
          <w:szCs w:val="32"/>
          <w:highlight w:val="none"/>
        </w:rPr>
        <w:t>年7月末（20</w:t>
      </w:r>
      <w:r>
        <w:rPr>
          <w:rFonts w:hint="eastAsia" w:ascii="仿宋_GB2312" w:hAnsi="宋体"/>
          <w:szCs w:val="32"/>
          <w:highlight w:val="none"/>
          <w:lang w:val="en-US" w:eastAsia="zh-CN"/>
        </w:rPr>
        <w:t>24</w:t>
      </w:r>
      <w:r>
        <w:rPr>
          <w:rFonts w:hint="eastAsia" w:ascii="仿宋_GB2312" w:hAnsi="宋体"/>
          <w:szCs w:val="32"/>
          <w:highlight w:val="none"/>
        </w:rPr>
        <w:t>年单位预算编制人数）事业编制人数为143人，事业编制在职人数10</w:t>
      </w:r>
      <w:r>
        <w:rPr>
          <w:rFonts w:hint="eastAsia" w:ascii="仿宋_GB2312" w:hAnsi="宋体"/>
          <w:szCs w:val="32"/>
          <w:highlight w:val="none"/>
          <w:lang w:val="en-US" w:eastAsia="zh-CN"/>
        </w:rPr>
        <w:t>4</w:t>
      </w:r>
      <w:r>
        <w:rPr>
          <w:rFonts w:hint="eastAsia" w:ascii="仿宋_GB2312" w:hAnsi="宋体"/>
          <w:szCs w:val="32"/>
          <w:highlight w:val="none"/>
        </w:rPr>
        <w:t>人，离休人数1人（副处级1人），协解人员</w:t>
      </w:r>
      <w:r>
        <w:rPr>
          <w:rFonts w:hint="eastAsia" w:ascii="仿宋_GB2312" w:hAnsi="宋体"/>
          <w:szCs w:val="32"/>
          <w:highlight w:val="none"/>
          <w:lang w:val="en-US" w:eastAsia="zh-CN"/>
        </w:rPr>
        <w:t>8</w:t>
      </w:r>
      <w:r>
        <w:rPr>
          <w:rFonts w:hint="eastAsia" w:ascii="仿宋_GB2312" w:hAnsi="宋体"/>
          <w:szCs w:val="32"/>
          <w:highlight w:val="none"/>
        </w:rPr>
        <w:t>人，退休人员</w:t>
      </w:r>
      <w:r>
        <w:rPr>
          <w:rFonts w:hint="eastAsia" w:ascii="仿宋_GB2312" w:hAnsi="宋体"/>
          <w:szCs w:val="32"/>
          <w:highlight w:val="none"/>
          <w:lang w:val="en-US" w:eastAsia="zh-CN"/>
        </w:rPr>
        <w:t>155</w:t>
      </w:r>
      <w:r>
        <w:rPr>
          <w:rFonts w:hint="eastAsia" w:ascii="仿宋_GB2312" w:hAnsi="宋体"/>
          <w:szCs w:val="32"/>
          <w:highlight w:val="none"/>
        </w:rPr>
        <w:t>人。根据20</w:t>
      </w:r>
      <w:r>
        <w:rPr>
          <w:rFonts w:hint="eastAsia" w:ascii="仿宋_GB2312" w:hAnsi="宋体"/>
          <w:szCs w:val="32"/>
          <w:highlight w:val="none"/>
          <w:lang w:val="en-US" w:eastAsia="zh-CN"/>
        </w:rPr>
        <w:t>24</w:t>
      </w:r>
      <w:r>
        <w:rPr>
          <w:rFonts w:hint="eastAsia" w:ascii="仿宋_GB2312" w:hAnsi="宋体"/>
          <w:szCs w:val="32"/>
          <w:highlight w:val="none"/>
        </w:rPr>
        <w:t>年单位预算要求，退休人员不纳入各部门预算编制，因此我院编制了在职人员经费、离休人员经费、离退休人员物业补贴、生活补贴，退休人员经费并未编列。</w:t>
      </w:r>
    </w:p>
    <w:p>
      <w:pPr>
        <w:tabs>
          <w:tab w:val="center" w:pos="4475"/>
        </w:tabs>
        <w:spacing w:line="560" w:lineRule="exact"/>
        <w:rPr>
          <w:rFonts w:hint="eastAsia" w:ascii="黑体" w:eastAsia="黑体"/>
          <w:szCs w:val="32"/>
          <w:highlight w:val="none"/>
        </w:rPr>
      </w:pPr>
    </w:p>
    <w:p>
      <w:pPr>
        <w:tabs>
          <w:tab w:val="center" w:pos="4475"/>
        </w:tabs>
        <w:spacing w:line="560" w:lineRule="exact"/>
        <w:ind w:firstLine="640" w:firstLineChars="200"/>
        <w:rPr>
          <w:rFonts w:hint="eastAsia" w:ascii="黑体" w:hAnsi="宋体" w:eastAsia="黑体"/>
          <w:bCs/>
          <w:szCs w:val="32"/>
          <w:highlight w:val="none"/>
        </w:rPr>
      </w:pPr>
      <w:r>
        <w:rPr>
          <w:rFonts w:hint="eastAsia" w:ascii="黑体" w:eastAsia="黑体"/>
          <w:szCs w:val="32"/>
          <w:highlight w:val="none"/>
        </w:rPr>
        <w:t>第二部分：</w:t>
      </w:r>
      <w:r>
        <w:rPr>
          <w:rFonts w:hint="eastAsia" w:ascii="黑体" w:hAnsi="宋体" w:eastAsia="黑体"/>
          <w:szCs w:val="32"/>
          <w:highlight w:val="none"/>
          <w:lang w:val="en-US" w:eastAsia="zh-CN"/>
        </w:rPr>
        <w:t>广西壮族自治区海洋地质调查院</w:t>
      </w:r>
      <w:r>
        <w:rPr>
          <w:rFonts w:hint="eastAsia" w:ascii="黑体" w:hAnsi="宋体" w:eastAsia="黑体"/>
          <w:szCs w:val="32"/>
          <w:highlight w:val="none"/>
        </w:rPr>
        <w:t>202</w:t>
      </w:r>
      <w:r>
        <w:rPr>
          <w:rFonts w:hint="eastAsia" w:ascii="黑体" w:hAnsi="宋体" w:eastAsia="黑体"/>
          <w:szCs w:val="32"/>
          <w:highlight w:val="none"/>
          <w:lang w:val="en-US" w:eastAsia="zh-CN"/>
        </w:rPr>
        <w:t>4</w:t>
      </w:r>
      <w:r>
        <w:rPr>
          <w:rFonts w:hint="eastAsia" w:ascii="黑体" w:hAnsi="宋体" w:eastAsia="黑体"/>
          <w:szCs w:val="32"/>
          <w:highlight w:val="none"/>
        </w:rPr>
        <w:t>年</w:t>
      </w:r>
      <w:r>
        <w:rPr>
          <w:rFonts w:hint="eastAsia" w:ascii="黑体" w:eastAsia="黑体"/>
          <w:szCs w:val="32"/>
          <w:highlight w:val="none"/>
        </w:rPr>
        <w:t>单位预算情况说明</w:t>
      </w:r>
    </w:p>
    <w:p>
      <w:pPr>
        <w:tabs>
          <w:tab w:val="center" w:pos="4475"/>
        </w:tabs>
        <w:spacing w:line="240" w:lineRule="auto"/>
        <w:ind w:firstLine="645"/>
        <w:rPr>
          <w:rFonts w:hint="eastAsia" w:ascii="楷体_GB2312" w:eastAsia="楷体_GB2312" w:cs="仿宋_GB2312"/>
          <w:kern w:val="0"/>
          <w:szCs w:val="32"/>
        </w:rPr>
      </w:pPr>
      <w:r>
        <w:rPr>
          <w:rFonts w:hint="eastAsia" w:ascii="楷体_GB2312" w:eastAsia="楷体_GB2312" w:cs="仿宋_GB2312"/>
          <w:kern w:val="0"/>
          <w:szCs w:val="32"/>
        </w:rPr>
        <w:t>一、单位收支总体情况说明</w:t>
      </w:r>
    </w:p>
    <w:p>
      <w:pPr>
        <w:tabs>
          <w:tab w:val="center" w:pos="4475"/>
        </w:tabs>
        <w:spacing w:line="560" w:lineRule="exact"/>
        <w:ind w:firstLine="645" w:firstLineChars="0"/>
        <w:rPr>
          <w:rFonts w:hint="eastAsia" w:ascii="仿宋_GB2312" w:hAnsi="Times New Roman"/>
          <w:szCs w:val="32"/>
          <w:highlight w:val="none"/>
        </w:rPr>
      </w:pPr>
      <w:r>
        <w:rPr>
          <w:rFonts w:hint="eastAsia" w:ascii="仿宋_GB2312" w:hAnsi="Times New Roman" w:eastAsia="仿宋_GB2312" w:cs="Times New Roman"/>
          <w:szCs w:val="32"/>
          <w:highlight w:val="none"/>
          <w:lang w:eastAsia="zh-CN"/>
        </w:rPr>
        <w:t>我</w:t>
      </w:r>
      <w:r>
        <w:rPr>
          <w:rFonts w:hint="eastAsia" w:ascii="仿宋_GB2312" w:hAnsi="Times New Roman" w:cs="Times New Roman"/>
          <w:szCs w:val="32"/>
          <w:highlight w:val="none"/>
          <w:lang w:eastAsia="zh-CN"/>
        </w:rPr>
        <w:t>单位</w:t>
      </w:r>
      <w:r>
        <w:rPr>
          <w:rFonts w:hint="eastAsia" w:ascii="仿宋_GB2312" w:cs="Times New Roman"/>
          <w:szCs w:val="32"/>
          <w:highlight w:val="none"/>
          <w:lang w:val="en-US" w:eastAsia="zh-CN"/>
        </w:rPr>
        <w:t>2024年</w:t>
      </w:r>
      <w:r>
        <w:rPr>
          <w:rFonts w:hint="eastAsia" w:ascii="仿宋_GB2312"/>
          <w:szCs w:val="32"/>
          <w:highlight w:val="none"/>
          <w:u w:val="none"/>
          <w:lang w:eastAsia="zh-CN"/>
        </w:rPr>
        <w:t>收支总预算</w:t>
      </w:r>
      <w:r>
        <w:rPr>
          <w:rFonts w:hint="eastAsia" w:ascii="仿宋_GB2312" w:hAnsi="Times New Roman"/>
          <w:szCs w:val="32"/>
          <w:highlight w:val="none"/>
        </w:rPr>
        <w:t>3,</w:t>
      </w:r>
      <w:r>
        <w:rPr>
          <w:rFonts w:hint="eastAsia" w:ascii="仿宋_GB2312" w:hAnsi="Times New Roman"/>
          <w:szCs w:val="32"/>
          <w:highlight w:val="none"/>
          <w:lang w:val="en-US" w:eastAsia="zh-CN"/>
        </w:rPr>
        <w:t>975.05</w:t>
      </w:r>
      <w:r>
        <w:rPr>
          <w:rFonts w:hint="eastAsia" w:ascii="仿宋_GB2312" w:hAnsi="Times New Roman"/>
          <w:szCs w:val="32"/>
          <w:highlight w:val="none"/>
        </w:rPr>
        <w:t>万元，</w:t>
      </w:r>
      <w:r>
        <w:rPr>
          <w:rFonts w:hint="eastAsia" w:ascii="仿宋_GB2312"/>
          <w:szCs w:val="32"/>
          <w:highlight w:val="none"/>
          <w:lang w:eastAsia="zh-CN"/>
        </w:rPr>
        <w:t>较上年</w:t>
      </w:r>
      <w:r>
        <w:rPr>
          <w:rFonts w:hint="eastAsia" w:ascii="仿宋_GB2312" w:hAnsi="Times New Roman"/>
          <w:szCs w:val="32"/>
          <w:highlight w:val="none"/>
          <w:lang w:eastAsia="zh-CN"/>
        </w:rPr>
        <w:t>增加</w:t>
      </w:r>
      <w:r>
        <w:rPr>
          <w:rFonts w:hint="eastAsia" w:ascii="仿宋_GB2312" w:hAnsi="Times New Roman"/>
          <w:szCs w:val="32"/>
          <w:highlight w:val="none"/>
          <w:lang w:val="en-US" w:eastAsia="zh-CN"/>
        </w:rPr>
        <w:t>520.76</w:t>
      </w:r>
      <w:r>
        <w:rPr>
          <w:rFonts w:hint="eastAsia" w:ascii="仿宋_GB2312" w:hAnsi="Times New Roman"/>
          <w:szCs w:val="32"/>
          <w:highlight w:val="none"/>
        </w:rPr>
        <w:t>万元，</w:t>
      </w:r>
      <w:r>
        <w:rPr>
          <w:rFonts w:hint="eastAsia" w:ascii="仿宋_GB2312" w:hAnsi="Times New Roman"/>
          <w:szCs w:val="32"/>
          <w:highlight w:val="none"/>
          <w:lang w:eastAsia="zh-CN"/>
        </w:rPr>
        <w:t>增</w:t>
      </w:r>
      <w:r>
        <w:rPr>
          <w:rFonts w:hint="eastAsia" w:ascii="仿宋_GB2312"/>
          <w:szCs w:val="32"/>
          <w:highlight w:val="none"/>
          <w:lang w:eastAsia="zh-CN"/>
        </w:rPr>
        <w:t>长</w:t>
      </w:r>
      <w:r>
        <w:rPr>
          <w:rFonts w:hint="eastAsia" w:ascii="仿宋_GB2312" w:hAnsi="Times New Roman"/>
          <w:szCs w:val="32"/>
          <w:highlight w:val="none"/>
          <w:lang w:val="en-US" w:eastAsia="zh-CN"/>
        </w:rPr>
        <w:t>15</w:t>
      </w:r>
      <w:r>
        <w:rPr>
          <w:rFonts w:hint="eastAsia" w:ascii="仿宋_GB2312" w:hAnsi="Times New Roman"/>
          <w:szCs w:val="32"/>
          <w:highlight w:val="none"/>
        </w:rPr>
        <w:t>.0</w:t>
      </w:r>
      <w:r>
        <w:rPr>
          <w:rFonts w:hint="eastAsia" w:ascii="仿宋_GB2312" w:hAnsi="Times New Roman"/>
          <w:szCs w:val="32"/>
          <w:highlight w:val="none"/>
          <w:lang w:val="en-US" w:eastAsia="zh-CN"/>
        </w:rPr>
        <w:t>8</w:t>
      </w:r>
      <w:r>
        <w:rPr>
          <w:rFonts w:hint="eastAsia" w:ascii="仿宋_GB2312" w:hAnsi="Times New Roman"/>
          <w:szCs w:val="32"/>
          <w:highlight w:val="none"/>
        </w:rPr>
        <w:t>%。</w:t>
      </w:r>
      <w:r>
        <w:rPr>
          <w:rFonts w:hint="eastAsia" w:ascii="仿宋_GB2312" w:hAnsi="Times New Roman"/>
          <w:szCs w:val="32"/>
          <w:highlight w:val="none"/>
          <w:lang w:eastAsia="zh-CN"/>
        </w:rPr>
        <w:t>增加的主要原因是：新录用人员，工资调标、人员职级晋升等政策性增资;</w:t>
      </w:r>
      <w:r>
        <w:rPr>
          <w:rFonts w:hint="eastAsia" w:ascii="仿宋_GB2312"/>
          <w:szCs w:val="32"/>
          <w:highlight w:val="none"/>
          <w:lang w:eastAsia="zh-CN"/>
        </w:rPr>
        <w:t>找矿突破</w:t>
      </w:r>
      <w:r>
        <w:rPr>
          <w:rFonts w:hint="eastAsia" w:ascii="仿宋_GB2312" w:hAnsi="Times New Roman"/>
          <w:szCs w:val="32"/>
          <w:highlight w:val="none"/>
          <w:lang w:eastAsia="zh-CN"/>
        </w:rPr>
        <w:t>项目金额</w:t>
      </w:r>
      <w:r>
        <w:rPr>
          <w:rFonts w:hint="eastAsia" w:ascii="仿宋_GB2312"/>
          <w:szCs w:val="32"/>
          <w:highlight w:val="none"/>
          <w:lang w:eastAsia="zh-CN"/>
        </w:rPr>
        <w:t>较上年</w:t>
      </w:r>
      <w:r>
        <w:rPr>
          <w:rFonts w:hint="eastAsia" w:ascii="仿宋_GB2312" w:hAnsi="Times New Roman"/>
          <w:szCs w:val="32"/>
          <w:highlight w:val="none"/>
          <w:lang w:eastAsia="zh-CN"/>
        </w:rPr>
        <w:t>增加。</w:t>
      </w:r>
    </w:p>
    <w:p>
      <w:pPr>
        <w:tabs>
          <w:tab w:val="center" w:pos="4475"/>
        </w:tabs>
        <w:spacing w:line="240" w:lineRule="auto"/>
        <w:ind w:firstLine="645"/>
        <w:rPr>
          <w:rFonts w:hint="eastAsia" w:ascii="楷体_GB2312" w:eastAsia="楷体_GB2312" w:cs="仿宋_GB2312"/>
          <w:kern w:val="0"/>
          <w:szCs w:val="32"/>
        </w:rPr>
      </w:pPr>
      <w:r>
        <w:rPr>
          <w:rFonts w:hint="eastAsia" w:ascii="楷体_GB2312" w:eastAsia="楷体_GB2312" w:cs="仿宋_GB2312"/>
          <w:kern w:val="0"/>
          <w:szCs w:val="32"/>
        </w:rPr>
        <w:t>二、单位收入总体情况说明</w:t>
      </w:r>
    </w:p>
    <w:p>
      <w:pPr>
        <w:tabs>
          <w:tab w:val="center" w:pos="4475"/>
        </w:tabs>
        <w:spacing w:line="560" w:lineRule="exact"/>
        <w:ind w:firstLine="645" w:firstLineChars="0"/>
        <w:rPr>
          <w:rFonts w:hint="eastAsia" w:ascii="仿宋_GB2312"/>
          <w:sz w:val="32"/>
          <w:szCs w:val="32"/>
          <w:highlight w:val="none"/>
          <w:lang w:val="en-US" w:eastAsia="zh-CN"/>
        </w:rPr>
      </w:pPr>
      <w:r>
        <w:rPr>
          <w:rFonts w:hint="eastAsia" w:ascii="仿宋_GB2312" w:hAnsi="Times New Roman" w:eastAsia="仿宋_GB2312" w:cs="Times New Roman"/>
          <w:szCs w:val="32"/>
          <w:highlight w:val="none"/>
          <w:lang w:eastAsia="zh-CN"/>
        </w:rPr>
        <w:t>我</w:t>
      </w:r>
      <w:r>
        <w:rPr>
          <w:rFonts w:hint="eastAsia" w:ascii="仿宋_GB2312" w:hAnsi="Times New Roman" w:cs="Times New Roman"/>
          <w:szCs w:val="32"/>
          <w:highlight w:val="none"/>
          <w:lang w:eastAsia="zh-CN"/>
        </w:rPr>
        <w:t>单位</w:t>
      </w:r>
      <w:r>
        <w:rPr>
          <w:rFonts w:hint="eastAsia" w:ascii="仿宋_GB2312" w:cs="Times New Roman"/>
          <w:szCs w:val="32"/>
          <w:highlight w:val="none"/>
          <w:lang w:val="en-US" w:eastAsia="zh-CN"/>
        </w:rPr>
        <w:t>2024年</w:t>
      </w:r>
      <w:r>
        <w:rPr>
          <w:rFonts w:hint="eastAsia" w:ascii="仿宋_GB2312"/>
          <w:sz w:val="32"/>
          <w:szCs w:val="32"/>
          <w:highlight w:val="none"/>
          <w:lang w:val="en-US" w:eastAsia="zh-CN"/>
        </w:rPr>
        <w:t>预算</w:t>
      </w:r>
      <w:r>
        <w:rPr>
          <w:rFonts w:hint="eastAsia" w:ascii="仿宋_GB2312" w:hAnsi="Times New Roman"/>
          <w:szCs w:val="32"/>
          <w:highlight w:val="none"/>
        </w:rPr>
        <w:t>总收入3,</w:t>
      </w:r>
      <w:r>
        <w:rPr>
          <w:rFonts w:hint="eastAsia" w:ascii="仿宋_GB2312" w:hAnsi="Times New Roman"/>
          <w:szCs w:val="32"/>
          <w:highlight w:val="none"/>
          <w:lang w:val="en-US" w:eastAsia="zh-CN"/>
        </w:rPr>
        <w:t>975.05</w:t>
      </w:r>
      <w:r>
        <w:rPr>
          <w:rFonts w:hint="eastAsia" w:ascii="仿宋_GB2312" w:hAnsi="Times New Roman"/>
          <w:szCs w:val="32"/>
          <w:highlight w:val="none"/>
        </w:rPr>
        <w:t>万元，</w:t>
      </w:r>
      <w:r>
        <w:rPr>
          <w:rFonts w:hint="eastAsia" w:ascii="仿宋_GB2312"/>
          <w:szCs w:val="32"/>
          <w:highlight w:val="none"/>
          <w:lang w:eastAsia="zh-CN"/>
        </w:rPr>
        <w:t>较上年</w:t>
      </w:r>
      <w:r>
        <w:rPr>
          <w:rFonts w:hint="eastAsia" w:ascii="仿宋_GB2312" w:hAnsi="Times New Roman"/>
          <w:szCs w:val="32"/>
          <w:highlight w:val="none"/>
          <w:lang w:eastAsia="zh-CN"/>
        </w:rPr>
        <w:t>增</w:t>
      </w:r>
      <w:r>
        <w:rPr>
          <w:rFonts w:hint="eastAsia" w:ascii="仿宋_GB2312"/>
          <w:szCs w:val="32"/>
          <w:highlight w:val="none"/>
          <w:lang w:eastAsia="zh-CN"/>
        </w:rPr>
        <w:t>加</w:t>
      </w:r>
      <w:r>
        <w:rPr>
          <w:rFonts w:hint="eastAsia" w:ascii="仿宋_GB2312" w:hAnsi="Times New Roman"/>
          <w:szCs w:val="32"/>
          <w:highlight w:val="none"/>
          <w:lang w:val="en-US" w:eastAsia="zh-CN"/>
        </w:rPr>
        <w:t>520.76</w:t>
      </w:r>
      <w:r>
        <w:rPr>
          <w:rFonts w:hint="eastAsia" w:ascii="仿宋_GB2312" w:hAnsi="Times New Roman"/>
          <w:szCs w:val="32"/>
          <w:highlight w:val="none"/>
        </w:rPr>
        <w:t>万元，</w:t>
      </w:r>
      <w:r>
        <w:rPr>
          <w:rFonts w:hint="eastAsia" w:ascii="仿宋_GB2312" w:hAnsi="Times New Roman"/>
          <w:szCs w:val="32"/>
          <w:highlight w:val="none"/>
          <w:lang w:eastAsia="zh-CN"/>
        </w:rPr>
        <w:t>增</w:t>
      </w:r>
      <w:r>
        <w:rPr>
          <w:rFonts w:hint="eastAsia" w:ascii="仿宋_GB2312"/>
          <w:szCs w:val="32"/>
          <w:highlight w:val="none"/>
          <w:lang w:eastAsia="zh-CN"/>
        </w:rPr>
        <w:t>长</w:t>
      </w:r>
      <w:r>
        <w:rPr>
          <w:rFonts w:hint="eastAsia" w:ascii="仿宋_GB2312" w:hAnsi="Times New Roman"/>
          <w:szCs w:val="32"/>
          <w:highlight w:val="none"/>
          <w:lang w:val="en-US" w:eastAsia="zh-CN"/>
        </w:rPr>
        <w:t>15</w:t>
      </w:r>
      <w:r>
        <w:rPr>
          <w:rFonts w:hint="eastAsia" w:ascii="仿宋_GB2312" w:hAnsi="Times New Roman"/>
          <w:szCs w:val="32"/>
          <w:highlight w:val="none"/>
        </w:rPr>
        <w:t>.0</w:t>
      </w:r>
      <w:r>
        <w:rPr>
          <w:rFonts w:hint="eastAsia" w:ascii="仿宋_GB2312" w:hAnsi="Times New Roman"/>
          <w:szCs w:val="32"/>
          <w:highlight w:val="none"/>
          <w:lang w:val="en-US" w:eastAsia="zh-CN"/>
        </w:rPr>
        <w:t>8</w:t>
      </w:r>
      <w:r>
        <w:rPr>
          <w:rFonts w:hint="eastAsia" w:ascii="仿宋_GB2312" w:hAnsi="Times New Roman"/>
          <w:szCs w:val="32"/>
          <w:highlight w:val="none"/>
        </w:rPr>
        <w:t>%。其中：一般公共预算拨款3,608.11万元，</w:t>
      </w:r>
      <w:r>
        <w:rPr>
          <w:rFonts w:hint="eastAsia" w:ascii="仿宋_GB2312"/>
          <w:szCs w:val="32"/>
          <w:highlight w:val="none"/>
          <w:lang w:eastAsia="zh-CN"/>
        </w:rPr>
        <w:t>较上年</w:t>
      </w:r>
      <w:r>
        <w:rPr>
          <w:rFonts w:hint="eastAsia" w:ascii="仿宋_GB2312" w:hAnsi="Times New Roman"/>
          <w:szCs w:val="32"/>
          <w:highlight w:val="none"/>
          <w:lang w:eastAsia="zh-CN"/>
        </w:rPr>
        <w:t>增</w:t>
      </w:r>
      <w:r>
        <w:rPr>
          <w:rFonts w:hint="eastAsia" w:ascii="仿宋_GB2312"/>
          <w:szCs w:val="32"/>
          <w:highlight w:val="none"/>
          <w:lang w:eastAsia="zh-CN"/>
        </w:rPr>
        <w:t>加</w:t>
      </w:r>
      <w:r>
        <w:rPr>
          <w:rFonts w:hint="eastAsia" w:ascii="仿宋_GB2312" w:hAnsi="Times New Roman"/>
          <w:szCs w:val="32"/>
          <w:highlight w:val="none"/>
          <w:lang w:val="en-US" w:eastAsia="zh-CN"/>
        </w:rPr>
        <w:t>685.66</w:t>
      </w:r>
      <w:r>
        <w:rPr>
          <w:rFonts w:hint="eastAsia" w:ascii="仿宋_GB2312" w:hAnsi="Times New Roman"/>
          <w:szCs w:val="32"/>
          <w:highlight w:val="none"/>
        </w:rPr>
        <w:t>万元，</w:t>
      </w:r>
      <w:r>
        <w:rPr>
          <w:rFonts w:hint="eastAsia" w:ascii="仿宋_GB2312" w:hAnsi="Times New Roman"/>
          <w:szCs w:val="32"/>
          <w:highlight w:val="none"/>
          <w:lang w:eastAsia="zh-CN"/>
        </w:rPr>
        <w:t>增</w:t>
      </w:r>
      <w:r>
        <w:rPr>
          <w:rFonts w:hint="eastAsia" w:ascii="仿宋_GB2312"/>
          <w:szCs w:val="32"/>
          <w:highlight w:val="none"/>
          <w:lang w:eastAsia="zh-CN"/>
        </w:rPr>
        <w:t>长</w:t>
      </w:r>
      <w:r>
        <w:rPr>
          <w:rFonts w:hint="eastAsia" w:ascii="仿宋_GB2312" w:hAnsi="Times New Roman"/>
          <w:szCs w:val="32"/>
          <w:highlight w:val="none"/>
        </w:rPr>
        <w:t>了23.46%</w:t>
      </w:r>
      <w:r>
        <w:rPr>
          <w:rFonts w:hint="eastAsia" w:ascii="仿宋_GB2312" w:hAnsi="Times New Roman"/>
          <w:szCs w:val="32"/>
          <w:highlight w:val="none"/>
          <w:lang w:eastAsia="zh-CN"/>
        </w:rPr>
        <w:t>，增加的主要原因是：新录用人员，工资调标、人员职级晋升等政策性增资;</w:t>
      </w:r>
      <w:r>
        <w:rPr>
          <w:rFonts w:hint="eastAsia" w:ascii="仿宋_GB2312"/>
          <w:szCs w:val="32"/>
          <w:highlight w:val="none"/>
          <w:lang w:eastAsia="zh-CN"/>
        </w:rPr>
        <w:t>找矿突破</w:t>
      </w:r>
      <w:r>
        <w:rPr>
          <w:rFonts w:hint="eastAsia" w:ascii="仿宋_GB2312" w:hAnsi="Times New Roman"/>
          <w:szCs w:val="32"/>
          <w:highlight w:val="none"/>
          <w:lang w:eastAsia="zh-CN"/>
        </w:rPr>
        <w:t>项目金额</w:t>
      </w:r>
      <w:r>
        <w:rPr>
          <w:rFonts w:hint="eastAsia" w:ascii="仿宋_GB2312"/>
          <w:szCs w:val="32"/>
          <w:highlight w:val="none"/>
          <w:lang w:eastAsia="zh-CN"/>
        </w:rPr>
        <w:t>较上年</w:t>
      </w:r>
      <w:r>
        <w:rPr>
          <w:rFonts w:hint="eastAsia" w:ascii="仿宋_GB2312" w:hAnsi="Times New Roman"/>
          <w:szCs w:val="32"/>
          <w:highlight w:val="none"/>
          <w:lang w:eastAsia="zh-CN"/>
        </w:rPr>
        <w:t>增加。</w:t>
      </w:r>
      <w:r>
        <w:rPr>
          <w:rFonts w:hint="eastAsia" w:ascii="仿宋_GB2312" w:hAnsi="宋体" w:eastAsia="仿宋_GB2312"/>
          <w:sz w:val="32"/>
          <w:szCs w:val="32"/>
        </w:rPr>
        <w:t>单位资金收入</w:t>
      </w:r>
      <w:r>
        <w:rPr>
          <w:rFonts w:hint="eastAsia" w:ascii="仿宋_GB2312" w:hAnsi="宋体"/>
          <w:sz w:val="32"/>
          <w:szCs w:val="32"/>
          <w:lang w:eastAsia="zh-CN"/>
        </w:rPr>
        <w:t>为</w:t>
      </w:r>
      <w:r>
        <w:rPr>
          <w:rFonts w:hint="eastAsia" w:ascii="仿宋_GB2312" w:hAnsi="Times New Roman"/>
          <w:szCs w:val="32"/>
          <w:highlight w:val="none"/>
          <w:lang w:val="en-US" w:eastAsia="zh-CN"/>
        </w:rPr>
        <w:t>366.94</w:t>
      </w:r>
      <w:r>
        <w:rPr>
          <w:rFonts w:hint="eastAsia" w:ascii="仿宋_GB2312" w:hAnsi="Times New Roman"/>
          <w:szCs w:val="32"/>
          <w:highlight w:val="none"/>
        </w:rPr>
        <w:t>万元，</w:t>
      </w:r>
      <w:r>
        <w:rPr>
          <w:rFonts w:hint="eastAsia" w:ascii="仿宋_GB2312"/>
          <w:szCs w:val="32"/>
          <w:highlight w:val="none"/>
          <w:lang w:eastAsia="zh-CN"/>
        </w:rPr>
        <w:t>较上年</w:t>
      </w:r>
      <w:r>
        <w:rPr>
          <w:rFonts w:hint="eastAsia" w:ascii="仿宋_GB2312" w:hAnsi="Times New Roman"/>
          <w:szCs w:val="32"/>
          <w:highlight w:val="none"/>
        </w:rPr>
        <w:t>减少164.90万元，</w:t>
      </w:r>
      <w:r>
        <w:rPr>
          <w:rFonts w:hint="eastAsia" w:ascii="仿宋_GB2312"/>
          <w:szCs w:val="32"/>
          <w:highlight w:val="none"/>
          <w:lang w:eastAsia="zh-CN"/>
        </w:rPr>
        <w:t>下降</w:t>
      </w:r>
      <w:r>
        <w:rPr>
          <w:rFonts w:hint="eastAsia" w:ascii="仿宋_GB2312" w:hAnsi="Times New Roman"/>
          <w:szCs w:val="32"/>
          <w:highlight w:val="none"/>
        </w:rPr>
        <w:t>了31.01%。</w:t>
      </w:r>
      <w:r>
        <w:rPr>
          <w:rFonts w:hint="eastAsia" w:ascii="仿宋_GB2312"/>
          <w:szCs w:val="32"/>
          <w:highlight w:val="none"/>
          <w:lang w:eastAsia="zh-CN"/>
        </w:rPr>
        <w:t>下降</w:t>
      </w:r>
      <w:r>
        <w:rPr>
          <w:rFonts w:hint="eastAsia" w:ascii="仿宋_GB2312" w:hAnsi="Times New Roman"/>
          <w:szCs w:val="32"/>
          <w:highlight w:val="none"/>
        </w:rPr>
        <w:t>的原因主要是：</w:t>
      </w:r>
      <w:r>
        <w:rPr>
          <w:rFonts w:hint="eastAsia" w:ascii="仿宋_GB2312"/>
          <w:szCs w:val="32"/>
          <w:highlight w:val="none"/>
          <w:lang w:eastAsia="zh-CN"/>
        </w:rPr>
        <w:t>地勘市场下行</w:t>
      </w:r>
      <w:r>
        <w:rPr>
          <w:rFonts w:hint="eastAsia" w:ascii="仿宋_GB2312"/>
          <w:szCs w:val="32"/>
          <w:highlight w:val="none"/>
          <w:lang w:val="en-US" w:eastAsia="zh-CN"/>
        </w:rPr>
        <w:t>，市场地勘项目减少。</w:t>
      </w:r>
    </w:p>
    <w:p>
      <w:pPr>
        <w:tabs>
          <w:tab w:val="center" w:pos="4475"/>
        </w:tabs>
        <w:spacing w:line="240" w:lineRule="auto"/>
        <w:ind w:firstLine="645"/>
        <w:rPr>
          <w:rFonts w:hint="eastAsia" w:ascii="楷体_GB2312" w:eastAsia="楷体_GB2312" w:cs="仿宋_GB2312"/>
          <w:kern w:val="0"/>
          <w:szCs w:val="32"/>
        </w:rPr>
      </w:pPr>
      <w:r>
        <w:rPr>
          <w:rFonts w:hint="eastAsia" w:ascii="楷体_GB2312" w:eastAsia="楷体_GB2312" w:cs="仿宋_GB2312"/>
          <w:kern w:val="0"/>
          <w:szCs w:val="32"/>
        </w:rPr>
        <w:t>三、单位支出总体情况说明</w:t>
      </w:r>
    </w:p>
    <w:p>
      <w:pPr>
        <w:tabs>
          <w:tab w:val="center" w:pos="4475"/>
        </w:tabs>
        <w:spacing w:line="560" w:lineRule="exact"/>
        <w:ind w:firstLine="645" w:firstLineChars="0"/>
        <w:rPr>
          <w:rFonts w:hint="eastAsia" w:ascii="仿宋_GB2312" w:hAnsi="Times New Roman"/>
          <w:szCs w:val="32"/>
          <w:highlight w:val="none"/>
          <w:lang w:eastAsia="zh-CN"/>
        </w:rPr>
      </w:pPr>
      <w:r>
        <w:rPr>
          <w:rFonts w:hint="eastAsia" w:ascii="仿宋_GB2312" w:hAnsi="Times New Roman"/>
          <w:szCs w:val="32"/>
          <w:highlight w:val="none"/>
          <w:u w:val="none"/>
          <w:lang w:eastAsia="zh-CN"/>
        </w:rPr>
        <w:t>我单位</w:t>
      </w:r>
      <w:r>
        <w:rPr>
          <w:rFonts w:hint="eastAsia" w:ascii="仿宋_GB2312"/>
          <w:szCs w:val="32"/>
          <w:highlight w:val="none"/>
          <w:u w:val="none"/>
          <w:lang w:val="en-US" w:eastAsia="zh-CN"/>
        </w:rPr>
        <w:t>2024年</w:t>
      </w:r>
      <w:r>
        <w:rPr>
          <w:rFonts w:hint="eastAsia" w:ascii="仿宋_GB2312" w:hAnsi="Times New Roman"/>
          <w:szCs w:val="32"/>
          <w:highlight w:val="none"/>
          <w:u w:val="none"/>
          <w:lang w:eastAsia="zh-CN"/>
        </w:rPr>
        <w:t>支出</w:t>
      </w:r>
      <w:r>
        <w:rPr>
          <w:rFonts w:hint="eastAsia" w:ascii="仿宋_GB2312"/>
          <w:szCs w:val="32"/>
          <w:highlight w:val="none"/>
          <w:u w:val="none"/>
          <w:lang w:eastAsia="zh-CN"/>
        </w:rPr>
        <w:t>预算</w:t>
      </w:r>
      <w:r>
        <w:rPr>
          <w:rFonts w:hint="eastAsia" w:ascii="仿宋_GB2312" w:hAnsi="Times New Roman"/>
          <w:szCs w:val="32"/>
          <w:highlight w:val="none"/>
          <w:u w:val="none"/>
        </w:rPr>
        <w:t>3,</w:t>
      </w:r>
      <w:r>
        <w:rPr>
          <w:rFonts w:hint="eastAsia" w:ascii="仿宋_GB2312" w:hAnsi="Times New Roman"/>
          <w:szCs w:val="32"/>
          <w:highlight w:val="none"/>
          <w:u w:val="none"/>
          <w:lang w:val="en-US" w:eastAsia="zh-CN"/>
        </w:rPr>
        <w:t>975.05</w:t>
      </w:r>
      <w:r>
        <w:rPr>
          <w:rFonts w:hint="eastAsia" w:ascii="仿宋_GB2312" w:hAnsi="Times New Roman"/>
          <w:szCs w:val="32"/>
          <w:highlight w:val="none"/>
          <w:u w:val="none"/>
        </w:rPr>
        <w:t>万元</w:t>
      </w:r>
      <w:r>
        <w:rPr>
          <w:rFonts w:hint="eastAsia" w:ascii="仿宋_GB2312"/>
          <w:szCs w:val="32"/>
          <w:highlight w:val="none"/>
          <w:u w:val="none"/>
          <w:lang w:eastAsia="zh-CN"/>
        </w:rPr>
        <w:t>，</w:t>
      </w:r>
      <w:r>
        <w:rPr>
          <w:rFonts w:hint="eastAsia" w:ascii="仿宋_GB2312"/>
          <w:szCs w:val="32"/>
          <w:highlight w:val="none"/>
          <w:lang w:eastAsia="zh-CN"/>
        </w:rPr>
        <w:t>较上年</w:t>
      </w:r>
      <w:r>
        <w:rPr>
          <w:rFonts w:hint="eastAsia" w:ascii="仿宋_GB2312" w:hAnsi="Times New Roman"/>
          <w:szCs w:val="32"/>
          <w:highlight w:val="none"/>
          <w:lang w:eastAsia="zh-CN"/>
        </w:rPr>
        <w:t>增</w:t>
      </w:r>
      <w:r>
        <w:rPr>
          <w:rFonts w:hint="eastAsia" w:ascii="仿宋_GB2312"/>
          <w:szCs w:val="32"/>
          <w:highlight w:val="none"/>
          <w:lang w:eastAsia="zh-CN"/>
        </w:rPr>
        <w:t>加</w:t>
      </w:r>
      <w:r>
        <w:rPr>
          <w:rFonts w:hint="eastAsia" w:ascii="仿宋_GB2312" w:hAnsi="Times New Roman"/>
          <w:szCs w:val="32"/>
          <w:highlight w:val="none"/>
          <w:lang w:val="en-US" w:eastAsia="zh-CN"/>
        </w:rPr>
        <w:t>520.76</w:t>
      </w:r>
      <w:r>
        <w:rPr>
          <w:rFonts w:hint="eastAsia" w:ascii="仿宋_GB2312" w:hAnsi="Times New Roman"/>
          <w:szCs w:val="32"/>
          <w:highlight w:val="none"/>
        </w:rPr>
        <w:t>万元，</w:t>
      </w:r>
      <w:r>
        <w:rPr>
          <w:rFonts w:hint="eastAsia" w:ascii="仿宋_GB2312" w:hAnsi="Times New Roman"/>
          <w:szCs w:val="32"/>
          <w:highlight w:val="none"/>
          <w:lang w:eastAsia="zh-CN"/>
        </w:rPr>
        <w:t>增</w:t>
      </w:r>
      <w:r>
        <w:rPr>
          <w:rFonts w:hint="eastAsia" w:ascii="仿宋_GB2312"/>
          <w:szCs w:val="32"/>
          <w:highlight w:val="none"/>
          <w:lang w:eastAsia="zh-CN"/>
        </w:rPr>
        <w:t>长</w:t>
      </w:r>
      <w:r>
        <w:rPr>
          <w:rFonts w:hint="eastAsia" w:ascii="仿宋_GB2312" w:hAnsi="Times New Roman"/>
          <w:szCs w:val="32"/>
          <w:highlight w:val="none"/>
          <w:lang w:val="en-US" w:eastAsia="zh-CN"/>
        </w:rPr>
        <w:t>15</w:t>
      </w:r>
      <w:r>
        <w:rPr>
          <w:rFonts w:hint="eastAsia" w:ascii="仿宋_GB2312" w:hAnsi="Times New Roman"/>
          <w:szCs w:val="32"/>
          <w:highlight w:val="none"/>
        </w:rPr>
        <w:t>.0</w:t>
      </w:r>
      <w:r>
        <w:rPr>
          <w:rFonts w:hint="eastAsia" w:ascii="仿宋_GB2312" w:hAnsi="Times New Roman"/>
          <w:szCs w:val="32"/>
          <w:highlight w:val="none"/>
          <w:lang w:val="en-US" w:eastAsia="zh-CN"/>
        </w:rPr>
        <w:t>8</w:t>
      </w:r>
      <w:r>
        <w:rPr>
          <w:rFonts w:hint="eastAsia" w:ascii="仿宋_GB2312" w:hAnsi="Times New Roman"/>
          <w:szCs w:val="32"/>
          <w:highlight w:val="none"/>
        </w:rPr>
        <w:t>%。</w:t>
      </w:r>
      <w:r>
        <w:rPr>
          <w:rFonts w:hint="eastAsia" w:ascii="仿宋_GB2312" w:hAnsi="Times New Roman"/>
          <w:szCs w:val="32"/>
          <w:highlight w:val="none"/>
          <w:lang w:eastAsia="zh-CN"/>
        </w:rPr>
        <w:t>增加的主要原因是：新录用人员，工资调标、人员职级晋升等政策性增资;</w:t>
      </w:r>
      <w:r>
        <w:rPr>
          <w:rFonts w:hint="eastAsia" w:ascii="仿宋_GB2312"/>
          <w:szCs w:val="32"/>
          <w:highlight w:val="none"/>
          <w:lang w:eastAsia="zh-CN"/>
        </w:rPr>
        <w:t>找矿突破</w:t>
      </w:r>
      <w:r>
        <w:rPr>
          <w:rFonts w:hint="eastAsia" w:ascii="仿宋_GB2312" w:hAnsi="Times New Roman"/>
          <w:szCs w:val="32"/>
          <w:highlight w:val="none"/>
          <w:lang w:eastAsia="zh-CN"/>
        </w:rPr>
        <w:t>项目金额</w:t>
      </w:r>
      <w:r>
        <w:rPr>
          <w:rFonts w:hint="eastAsia" w:ascii="仿宋_GB2312"/>
          <w:szCs w:val="32"/>
          <w:highlight w:val="none"/>
          <w:lang w:eastAsia="zh-CN"/>
        </w:rPr>
        <w:t>较上年</w:t>
      </w:r>
      <w:r>
        <w:rPr>
          <w:rFonts w:hint="eastAsia" w:ascii="仿宋_GB2312" w:hAnsi="Times New Roman"/>
          <w:szCs w:val="32"/>
          <w:highlight w:val="none"/>
          <w:lang w:eastAsia="zh-CN"/>
        </w:rPr>
        <w:t>增加。</w:t>
      </w:r>
    </w:p>
    <w:p>
      <w:pPr>
        <w:tabs>
          <w:tab w:val="center" w:pos="4475"/>
        </w:tabs>
        <w:spacing w:line="560" w:lineRule="exact"/>
        <w:ind w:firstLine="645" w:firstLineChars="0"/>
        <w:rPr>
          <w:rFonts w:hint="eastAsia" w:ascii="仿宋_GB2312" w:hAnsi="Times New Roman"/>
          <w:szCs w:val="32"/>
          <w:highlight w:val="none"/>
          <w:lang w:eastAsia="zh-CN"/>
        </w:rPr>
      </w:pPr>
      <w:r>
        <w:rPr>
          <w:rFonts w:hint="eastAsia" w:ascii="仿宋_GB2312" w:hAnsi="宋体" w:eastAsia="仿宋_GB2312"/>
          <w:sz w:val="32"/>
          <w:szCs w:val="32"/>
        </w:rPr>
        <w:t>（一）按支出功能分类科目划分，共分为四类，其中：</w:t>
      </w:r>
    </w:p>
    <w:p>
      <w:pPr>
        <w:tabs>
          <w:tab w:val="center" w:pos="4475"/>
        </w:tabs>
        <w:spacing w:line="560" w:lineRule="exact"/>
        <w:ind w:firstLine="645" w:firstLineChars="0"/>
        <w:rPr>
          <w:rFonts w:hint="eastAsia" w:ascii="仿宋_GB2312" w:hAnsi="Times New Roman"/>
          <w:szCs w:val="32"/>
          <w:highlight w:val="none"/>
          <w:u w:val="none"/>
        </w:rPr>
      </w:pPr>
      <w:r>
        <w:rPr>
          <w:rFonts w:hint="eastAsia" w:ascii="仿宋_GB2312"/>
          <w:szCs w:val="32"/>
          <w:highlight w:val="none"/>
          <w:u w:val="none"/>
          <w:lang w:eastAsia="zh-CN"/>
        </w:rPr>
        <w:t>1</w:t>
      </w:r>
      <w:r>
        <w:rPr>
          <w:rFonts w:hint="eastAsia" w:ascii="仿宋_GB2312"/>
          <w:szCs w:val="32"/>
          <w:highlight w:val="none"/>
          <w:u w:val="none"/>
          <w:lang w:val="en-US" w:eastAsia="zh-CN"/>
        </w:rPr>
        <w:t>.</w:t>
      </w:r>
      <w:r>
        <w:rPr>
          <w:rFonts w:hint="eastAsia" w:ascii="仿宋_GB2312" w:hAnsi="Times New Roman"/>
          <w:szCs w:val="32"/>
          <w:highlight w:val="none"/>
          <w:u w:val="none"/>
        </w:rPr>
        <w:t>资源勘探工业信息等支出3,729.70万元，占支出总预算</w:t>
      </w:r>
      <w:r>
        <w:rPr>
          <w:rFonts w:hint="eastAsia" w:ascii="仿宋_GB2312" w:hAnsi="Times New Roman"/>
          <w:szCs w:val="32"/>
          <w:highlight w:val="none"/>
          <w:u w:val="none"/>
          <w:lang w:val="en-US" w:eastAsia="zh-CN"/>
        </w:rPr>
        <w:t>93.83</w:t>
      </w:r>
      <w:r>
        <w:rPr>
          <w:rFonts w:hint="eastAsia" w:ascii="仿宋_GB2312" w:hAnsi="Times New Roman"/>
          <w:szCs w:val="32"/>
          <w:highlight w:val="none"/>
          <w:u w:val="none"/>
        </w:rPr>
        <w:t>%</w:t>
      </w:r>
      <w:r>
        <w:rPr>
          <w:rFonts w:hint="eastAsia" w:ascii="仿宋_GB2312"/>
          <w:szCs w:val="32"/>
          <w:highlight w:val="none"/>
          <w:u w:val="none"/>
          <w:lang w:eastAsia="zh-CN"/>
        </w:rPr>
        <w:t>，</w:t>
      </w:r>
      <w:r>
        <w:rPr>
          <w:rFonts w:hint="eastAsia" w:ascii="仿宋_GB2312"/>
          <w:szCs w:val="32"/>
          <w:highlight w:val="none"/>
          <w:lang w:eastAsia="zh-CN"/>
        </w:rPr>
        <w:t>较上年</w:t>
      </w:r>
      <w:r>
        <w:rPr>
          <w:rFonts w:hint="eastAsia" w:ascii="仿宋_GB2312" w:hAnsi="Times New Roman"/>
          <w:szCs w:val="32"/>
          <w:highlight w:val="none"/>
          <w:lang w:eastAsia="zh-CN"/>
        </w:rPr>
        <w:t>增加</w:t>
      </w:r>
      <w:r>
        <w:rPr>
          <w:rFonts w:hint="eastAsia" w:ascii="仿宋_GB2312" w:hAnsi="Times New Roman"/>
          <w:szCs w:val="32"/>
          <w:highlight w:val="none"/>
          <w:lang w:val="en-US" w:eastAsia="zh-CN"/>
        </w:rPr>
        <w:t>844.32</w:t>
      </w:r>
      <w:r>
        <w:rPr>
          <w:rFonts w:hint="eastAsia" w:ascii="仿宋_GB2312" w:hAnsi="Times New Roman"/>
          <w:szCs w:val="32"/>
          <w:highlight w:val="none"/>
        </w:rPr>
        <w:t>万元</w:t>
      </w:r>
      <w:r>
        <w:rPr>
          <w:rFonts w:hint="eastAsia" w:ascii="仿宋_GB2312" w:hAnsi="Times New Roman"/>
          <w:szCs w:val="32"/>
          <w:highlight w:val="none"/>
          <w:lang w:eastAsia="zh-CN"/>
        </w:rPr>
        <w:t>，增长</w:t>
      </w:r>
      <w:r>
        <w:rPr>
          <w:rFonts w:hint="eastAsia" w:ascii="仿宋_GB2312" w:hAnsi="Times New Roman"/>
          <w:szCs w:val="32"/>
          <w:highlight w:val="none"/>
        </w:rPr>
        <w:t>了29.26%</w:t>
      </w:r>
      <w:r>
        <w:rPr>
          <w:rFonts w:hint="eastAsia" w:ascii="仿宋_GB2312" w:hAnsi="Times New Roman"/>
          <w:szCs w:val="32"/>
          <w:highlight w:val="none"/>
          <w:u w:val="none"/>
        </w:rPr>
        <w:t>。</w:t>
      </w:r>
    </w:p>
    <w:p>
      <w:pPr>
        <w:tabs>
          <w:tab w:val="center" w:pos="4475"/>
        </w:tabs>
        <w:spacing w:line="560" w:lineRule="exact"/>
        <w:ind w:firstLine="645" w:firstLineChars="0"/>
        <w:rPr>
          <w:rFonts w:hint="eastAsia" w:ascii="仿宋_GB2312" w:hAnsi="Times New Roman"/>
          <w:szCs w:val="32"/>
          <w:highlight w:val="none"/>
          <w:u w:val="none"/>
        </w:rPr>
      </w:pPr>
      <w:r>
        <w:rPr>
          <w:rFonts w:hint="eastAsia" w:ascii="仿宋_GB2312"/>
          <w:szCs w:val="32"/>
          <w:highlight w:val="none"/>
          <w:u w:val="none"/>
          <w:lang w:val="en-US" w:eastAsia="zh-CN"/>
        </w:rPr>
        <w:t>2.</w:t>
      </w:r>
      <w:r>
        <w:rPr>
          <w:rFonts w:hint="eastAsia" w:ascii="仿宋_GB2312" w:hAnsi="Times New Roman"/>
          <w:szCs w:val="32"/>
          <w:highlight w:val="none"/>
          <w:u w:val="none"/>
        </w:rPr>
        <w:t>社会保障和就业支出132.66万元，占总预算3.34%</w:t>
      </w:r>
      <w:r>
        <w:rPr>
          <w:rFonts w:hint="eastAsia" w:ascii="仿宋_GB2312"/>
          <w:szCs w:val="32"/>
          <w:highlight w:val="none"/>
          <w:u w:val="none"/>
          <w:lang w:eastAsia="zh-CN"/>
        </w:rPr>
        <w:t>，</w:t>
      </w:r>
      <w:r>
        <w:rPr>
          <w:rFonts w:hint="eastAsia" w:ascii="仿宋_GB2312"/>
          <w:szCs w:val="32"/>
          <w:highlight w:val="none"/>
          <w:lang w:eastAsia="zh-CN"/>
        </w:rPr>
        <w:t>较上年</w:t>
      </w:r>
      <w:r>
        <w:rPr>
          <w:rFonts w:hint="eastAsia" w:ascii="仿宋_GB2312" w:hAnsi="Times New Roman"/>
          <w:szCs w:val="32"/>
          <w:highlight w:val="none"/>
          <w:lang w:eastAsia="zh-CN"/>
        </w:rPr>
        <w:t>减少177.40万元，</w:t>
      </w:r>
      <w:r>
        <w:rPr>
          <w:rFonts w:hint="eastAsia" w:ascii="仿宋_GB2312"/>
          <w:szCs w:val="32"/>
          <w:highlight w:val="none"/>
          <w:lang w:eastAsia="zh-CN"/>
        </w:rPr>
        <w:t>下降</w:t>
      </w:r>
      <w:r>
        <w:rPr>
          <w:rFonts w:hint="eastAsia" w:ascii="仿宋_GB2312" w:hAnsi="Times New Roman"/>
          <w:szCs w:val="32"/>
          <w:highlight w:val="none"/>
          <w:lang w:eastAsia="zh-CN"/>
        </w:rPr>
        <w:t>57.21%</w:t>
      </w:r>
      <w:r>
        <w:rPr>
          <w:rFonts w:hint="eastAsia" w:ascii="仿宋_GB2312" w:hAnsi="Times New Roman"/>
          <w:szCs w:val="32"/>
          <w:highlight w:val="none"/>
          <w:u w:val="none"/>
        </w:rPr>
        <w:t>。</w:t>
      </w:r>
    </w:p>
    <w:p>
      <w:pPr>
        <w:tabs>
          <w:tab w:val="center" w:pos="4475"/>
        </w:tabs>
        <w:spacing w:line="560" w:lineRule="exact"/>
        <w:ind w:firstLine="645" w:firstLineChars="0"/>
        <w:rPr>
          <w:rFonts w:hint="eastAsia" w:ascii="仿宋_GB2312" w:hAnsi="Times New Roman"/>
          <w:szCs w:val="32"/>
          <w:highlight w:val="none"/>
          <w:u w:val="none"/>
        </w:rPr>
      </w:pPr>
      <w:r>
        <w:rPr>
          <w:rFonts w:hint="eastAsia" w:ascii="仿宋_GB2312"/>
          <w:szCs w:val="32"/>
          <w:highlight w:val="none"/>
          <w:u w:val="none"/>
          <w:lang w:val="en-US" w:eastAsia="zh-CN"/>
        </w:rPr>
        <w:t>3.</w:t>
      </w:r>
      <w:r>
        <w:rPr>
          <w:rFonts w:hint="eastAsia" w:ascii="仿宋_GB2312" w:hAnsi="Times New Roman"/>
          <w:szCs w:val="32"/>
          <w:highlight w:val="none"/>
          <w:u w:val="none"/>
        </w:rPr>
        <w:t>卫生健康支出46.36万元，占支出总预算1.17%</w:t>
      </w:r>
      <w:r>
        <w:rPr>
          <w:rFonts w:hint="eastAsia" w:ascii="仿宋_GB2312"/>
          <w:szCs w:val="32"/>
          <w:highlight w:val="none"/>
          <w:u w:val="none"/>
          <w:lang w:eastAsia="zh-CN"/>
        </w:rPr>
        <w:t>，</w:t>
      </w:r>
      <w:r>
        <w:rPr>
          <w:rFonts w:hint="eastAsia" w:ascii="仿宋_GB2312"/>
          <w:szCs w:val="32"/>
          <w:highlight w:val="none"/>
          <w:lang w:eastAsia="zh-CN"/>
        </w:rPr>
        <w:t>较上年</w:t>
      </w:r>
      <w:r>
        <w:rPr>
          <w:rFonts w:hint="eastAsia" w:ascii="仿宋_GB2312" w:hAnsi="Times New Roman"/>
          <w:szCs w:val="32"/>
          <w:highlight w:val="none"/>
          <w:lang w:eastAsia="zh-CN"/>
        </w:rPr>
        <w:t>减少57.46万元，</w:t>
      </w:r>
      <w:r>
        <w:rPr>
          <w:rFonts w:hint="eastAsia" w:ascii="仿宋_GB2312"/>
          <w:szCs w:val="32"/>
          <w:highlight w:val="none"/>
          <w:lang w:eastAsia="zh-CN"/>
        </w:rPr>
        <w:t>下降</w:t>
      </w:r>
      <w:r>
        <w:rPr>
          <w:rFonts w:hint="eastAsia" w:ascii="仿宋_GB2312" w:hAnsi="Times New Roman"/>
          <w:szCs w:val="32"/>
          <w:highlight w:val="none"/>
          <w:lang w:eastAsia="zh-CN"/>
        </w:rPr>
        <w:t>55.35%</w:t>
      </w:r>
      <w:r>
        <w:rPr>
          <w:rFonts w:hint="eastAsia" w:ascii="仿宋_GB2312" w:hAnsi="Times New Roman"/>
          <w:szCs w:val="32"/>
          <w:highlight w:val="none"/>
          <w:u w:val="none"/>
        </w:rPr>
        <w:t>。</w:t>
      </w:r>
    </w:p>
    <w:p>
      <w:pPr>
        <w:tabs>
          <w:tab w:val="center" w:pos="4475"/>
        </w:tabs>
        <w:spacing w:line="560" w:lineRule="exact"/>
        <w:ind w:firstLine="645" w:firstLineChars="0"/>
        <w:rPr>
          <w:rFonts w:hint="eastAsia" w:ascii="仿宋_GB2312" w:hAnsi="Times New Roman"/>
          <w:szCs w:val="32"/>
          <w:highlight w:val="none"/>
          <w:u w:val="none"/>
        </w:rPr>
      </w:pPr>
      <w:r>
        <w:rPr>
          <w:rFonts w:hint="eastAsia" w:ascii="仿宋_GB2312"/>
          <w:szCs w:val="32"/>
          <w:highlight w:val="none"/>
          <w:u w:val="none"/>
          <w:lang w:val="en-US" w:eastAsia="zh-CN"/>
        </w:rPr>
        <w:t>4.</w:t>
      </w:r>
      <w:r>
        <w:rPr>
          <w:rFonts w:hint="eastAsia" w:ascii="仿宋_GB2312" w:hAnsi="Times New Roman"/>
          <w:szCs w:val="32"/>
          <w:highlight w:val="none"/>
          <w:u w:val="none"/>
        </w:rPr>
        <w:t>住房保障支出66.33万元，占支出总预算1.67%</w:t>
      </w:r>
      <w:r>
        <w:rPr>
          <w:rFonts w:hint="eastAsia" w:ascii="仿宋_GB2312"/>
          <w:szCs w:val="32"/>
          <w:highlight w:val="none"/>
          <w:u w:val="none"/>
          <w:lang w:eastAsia="zh-CN"/>
        </w:rPr>
        <w:t>，</w:t>
      </w:r>
      <w:r>
        <w:rPr>
          <w:rFonts w:hint="eastAsia" w:ascii="仿宋_GB2312"/>
          <w:szCs w:val="32"/>
          <w:highlight w:val="none"/>
          <w:lang w:eastAsia="zh-CN"/>
        </w:rPr>
        <w:t>较上年</w:t>
      </w:r>
      <w:r>
        <w:rPr>
          <w:rFonts w:hint="eastAsia" w:ascii="仿宋_GB2312" w:hAnsi="Times New Roman"/>
          <w:szCs w:val="32"/>
          <w:highlight w:val="none"/>
          <w:lang w:eastAsia="zh-CN"/>
        </w:rPr>
        <w:t>减</w:t>
      </w:r>
      <w:r>
        <w:rPr>
          <w:rFonts w:hint="eastAsia" w:ascii="仿宋_GB2312"/>
          <w:szCs w:val="32"/>
          <w:highlight w:val="none"/>
          <w:lang w:eastAsia="zh-CN"/>
        </w:rPr>
        <w:t>少</w:t>
      </w:r>
      <w:r>
        <w:rPr>
          <w:rFonts w:hint="eastAsia" w:ascii="仿宋_GB2312" w:hAnsi="Times New Roman"/>
          <w:szCs w:val="32"/>
          <w:highlight w:val="none"/>
          <w:lang w:eastAsia="zh-CN"/>
        </w:rPr>
        <w:t>88.70万元，</w:t>
      </w:r>
      <w:r>
        <w:rPr>
          <w:rFonts w:hint="eastAsia" w:ascii="仿宋_GB2312"/>
          <w:szCs w:val="32"/>
          <w:highlight w:val="none"/>
          <w:lang w:eastAsia="zh-CN"/>
        </w:rPr>
        <w:t>下降</w:t>
      </w:r>
      <w:r>
        <w:rPr>
          <w:rFonts w:hint="eastAsia" w:ascii="仿宋_GB2312" w:hAnsi="Times New Roman"/>
          <w:szCs w:val="32"/>
          <w:highlight w:val="none"/>
          <w:lang w:eastAsia="zh-CN"/>
        </w:rPr>
        <w:t>57.21%</w:t>
      </w:r>
      <w:r>
        <w:rPr>
          <w:rFonts w:hint="eastAsia" w:ascii="仿宋_GB2312" w:hAnsi="Times New Roman"/>
          <w:szCs w:val="32"/>
          <w:highlight w:val="none"/>
          <w:u w:val="none"/>
        </w:rPr>
        <w:t>。</w:t>
      </w:r>
    </w:p>
    <w:p>
      <w:pPr>
        <w:tabs>
          <w:tab w:val="center" w:pos="4475"/>
        </w:tabs>
        <w:spacing w:line="560" w:lineRule="exact"/>
        <w:ind w:firstLine="645" w:firstLineChars="0"/>
        <w:rPr>
          <w:rFonts w:hint="eastAsia" w:ascii="仿宋_GB2312" w:hAnsi="Times New Roman" w:eastAsia="仿宋_GB2312"/>
          <w:sz w:val="32"/>
          <w:szCs w:val="32"/>
          <w:highlight w:val="none"/>
          <w:u w:val="none"/>
        </w:rPr>
      </w:pPr>
      <w:r>
        <w:rPr>
          <w:rFonts w:hint="eastAsia" w:ascii="仿宋_GB2312" w:hAnsi="Times New Roman" w:eastAsia="仿宋_GB2312"/>
          <w:sz w:val="32"/>
          <w:szCs w:val="32"/>
          <w:highlight w:val="none"/>
          <w:u w:val="none"/>
        </w:rPr>
        <w:t>（二）按支出结构分类划分，分为基本支出预算和项目支出预算。</w:t>
      </w:r>
    </w:p>
    <w:p>
      <w:pPr>
        <w:tabs>
          <w:tab w:val="center" w:pos="4475"/>
        </w:tabs>
        <w:spacing w:line="560" w:lineRule="exact"/>
        <w:ind w:firstLine="645" w:firstLineChars="0"/>
        <w:rPr>
          <w:rFonts w:hint="eastAsia" w:ascii="仿宋_GB2312" w:hAnsi="Times New Roman" w:eastAsia="仿宋_GB2312"/>
          <w:sz w:val="32"/>
          <w:szCs w:val="32"/>
          <w:highlight w:val="none"/>
          <w:u w:val="none"/>
        </w:rPr>
      </w:pPr>
      <w:r>
        <w:rPr>
          <w:rFonts w:hint="eastAsia" w:ascii="仿宋_GB2312" w:hAnsi="Times New Roman" w:eastAsia="仿宋_GB2312"/>
          <w:sz w:val="32"/>
          <w:szCs w:val="32"/>
          <w:highlight w:val="none"/>
          <w:u w:val="none"/>
        </w:rPr>
        <w:t>1.基本支出预算</w:t>
      </w:r>
      <w:r>
        <w:rPr>
          <w:rFonts w:hint="eastAsia" w:ascii="仿宋_GB2312" w:hAnsi="Times New Roman"/>
          <w:szCs w:val="32"/>
          <w:highlight w:val="none"/>
          <w:u w:val="none"/>
        </w:rPr>
        <w:t>2,753.00</w:t>
      </w:r>
      <w:r>
        <w:rPr>
          <w:rFonts w:hint="eastAsia" w:ascii="仿宋_GB2312" w:hAnsi="Times New Roman" w:eastAsia="仿宋_GB2312"/>
          <w:sz w:val="32"/>
          <w:szCs w:val="32"/>
          <w:highlight w:val="none"/>
          <w:u w:val="none"/>
        </w:rPr>
        <w:t>万元，占本年支出预算69.26%，同比增加390.96万元，增长16.55%。</w:t>
      </w:r>
    </w:p>
    <w:p>
      <w:pPr>
        <w:tabs>
          <w:tab w:val="center" w:pos="4475"/>
        </w:tabs>
        <w:spacing w:line="560" w:lineRule="exact"/>
        <w:ind w:firstLine="645" w:firstLineChars="0"/>
        <w:rPr>
          <w:rFonts w:hint="eastAsia" w:ascii="仿宋_GB2312" w:hAnsi="Times New Roman"/>
          <w:szCs w:val="32"/>
          <w:highlight w:val="none"/>
          <w:u w:val="none"/>
        </w:rPr>
      </w:pPr>
      <w:r>
        <w:rPr>
          <w:rFonts w:hint="eastAsia" w:ascii="仿宋_GB2312" w:hAnsi="Times New Roman" w:eastAsia="仿宋_GB2312"/>
          <w:sz w:val="32"/>
          <w:szCs w:val="32"/>
          <w:highlight w:val="none"/>
          <w:u w:val="none"/>
        </w:rPr>
        <w:t>2.项目支出预算</w:t>
      </w:r>
      <w:r>
        <w:rPr>
          <w:rFonts w:hint="eastAsia" w:ascii="仿宋_GB2312" w:hAnsi="Times New Roman"/>
          <w:szCs w:val="32"/>
          <w:highlight w:val="none"/>
          <w:u w:val="none"/>
        </w:rPr>
        <w:t>1,222.05</w:t>
      </w:r>
      <w:r>
        <w:rPr>
          <w:rFonts w:hint="eastAsia" w:ascii="仿宋_GB2312" w:hAnsi="Times New Roman" w:eastAsia="仿宋_GB2312"/>
          <w:sz w:val="32"/>
          <w:szCs w:val="32"/>
          <w:highlight w:val="none"/>
          <w:u w:val="none"/>
        </w:rPr>
        <w:t>万元，占本年支出预算30.74%，同比增加129.80万元，增长11.88%。</w:t>
      </w:r>
    </w:p>
    <w:p>
      <w:pPr>
        <w:tabs>
          <w:tab w:val="center" w:pos="4475"/>
        </w:tabs>
        <w:spacing w:line="240" w:lineRule="auto"/>
        <w:ind w:firstLine="645"/>
        <w:rPr>
          <w:rFonts w:hint="eastAsia" w:ascii="楷体_GB2312" w:eastAsia="楷体_GB2312" w:cs="仿宋_GB2312"/>
          <w:kern w:val="0"/>
          <w:szCs w:val="32"/>
        </w:rPr>
      </w:pPr>
      <w:r>
        <w:rPr>
          <w:rFonts w:hint="eastAsia" w:ascii="楷体_GB2312" w:eastAsia="楷体_GB2312" w:cs="仿宋_GB2312"/>
          <w:kern w:val="0"/>
          <w:szCs w:val="32"/>
        </w:rPr>
        <w:t>四、财政拨款收支总体情况说明</w:t>
      </w:r>
    </w:p>
    <w:p>
      <w:pPr>
        <w:tabs>
          <w:tab w:val="center" w:pos="4475"/>
        </w:tabs>
        <w:spacing w:line="560" w:lineRule="exact"/>
        <w:ind w:firstLine="645"/>
        <w:rPr>
          <w:rFonts w:hint="eastAsia" w:ascii="仿宋_GB2312" w:eastAsia="仿宋_GB2312"/>
          <w:sz w:val="32"/>
          <w:szCs w:val="32"/>
          <w:highlight w:val="none"/>
          <w:lang w:val="en-US" w:eastAsia="zh-CN"/>
        </w:rPr>
      </w:pPr>
      <w:r>
        <w:rPr>
          <w:rFonts w:hint="eastAsia" w:ascii="仿宋_GB2312" w:hAnsi="Times New Roman" w:eastAsia="仿宋_GB2312" w:cs="Times New Roman"/>
          <w:szCs w:val="32"/>
          <w:highlight w:val="none"/>
          <w:u w:val="none"/>
          <w:lang w:eastAsia="zh-CN"/>
        </w:rPr>
        <w:t>我</w:t>
      </w:r>
      <w:r>
        <w:rPr>
          <w:rFonts w:hint="eastAsia" w:ascii="仿宋_GB2312" w:hAnsi="Times New Roman" w:cs="Times New Roman"/>
          <w:szCs w:val="32"/>
          <w:highlight w:val="none"/>
          <w:u w:val="none"/>
          <w:lang w:eastAsia="zh-CN"/>
        </w:rPr>
        <w:t>单位</w:t>
      </w:r>
      <w:r>
        <w:rPr>
          <w:rFonts w:hint="eastAsia" w:ascii="仿宋_GB2312" w:hAnsi="宋体" w:eastAsia="仿宋_GB2312"/>
          <w:sz w:val="32"/>
          <w:szCs w:val="32"/>
        </w:rPr>
        <w:t>财政拨款收支总预算</w:t>
      </w:r>
      <w:r>
        <w:rPr>
          <w:rFonts w:hint="eastAsia" w:ascii="仿宋_GB2312" w:hAnsi="Times New Roman"/>
          <w:szCs w:val="32"/>
          <w:highlight w:val="none"/>
        </w:rPr>
        <w:t>3,608.11万元，</w:t>
      </w:r>
      <w:r>
        <w:rPr>
          <w:rFonts w:hint="eastAsia" w:ascii="仿宋_GB2312"/>
          <w:szCs w:val="32"/>
          <w:highlight w:val="none"/>
          <w:lang w:eastAsia="zh-CN"/>
        </w:rPr>
        <w:t>较上年</w:t>
      </w:r>
      <w:r>
        <w:rPr>
          <w:rFonts w:hint="eastAsia" w:ascii="仿宋_GB2312" w:hAnsi="Times New Roman"/>
          <w:szCs w:val="32"/>
          <w:highlight w:val="none"/>
          <w:lang w:eastAsia="zh-CN"/>
        </w:rPr>
        <w:t>增加</w:t>
      </w:r>
      <w:r>
        <w:rPr>
          <w:rFonts w:hint="eastAsia" w:ascii="仿宋_GB2312" w:hAnsi="Times New Roman"/>
          <w:szCs w:val="32"/>
          <w:highlight w:val="none"/>
          <w:lang w:val="en-US" w:eastAsia="zh-CN"/>
        </w:rPr>
        <w:t>685.66</w:t>
      </w:r>
      <w:r>
        <w:rPr>
          <w:rFonts w:hint="eastAsia" w:ascii="仿宋_GB2312" w:hAnsi="Times New Roman"/>
          <w:szCs w:val="32"/>
          <w:highlight w:val="none"/>
        </w:rPr>
        <w:t>万元</w:t>
      </w:r>
      <w:r>
        <w:rPr>
          <w:rFonts w:hint="eastAsia" w:ascii="仿宋_GB2312" w:hAnsi="Times New Roman"/>
          <w:szCs w:val="32"/>
          <w:highlight w:val="none"/>
          <w:lang w:eastAsia="zh-CN"/>
        </w:rPr>
        <w:t>，增长</w:t>
      </w:r>
      <w:r>
        <w:rPr>
          <w:rFonts w:hint="eastAsia" w:ascii="仿宋_GB2312" w:hAnsi="Times New Roman"/>
          <w:szCs w:val="32"/>
          <w:highlight w:val="none"/>
        </w:rPr>
        <w:t>了23.46%</w:t>
      </w:r>
      <w:r>
        <w:rPr>
          <w:rFonts w:hint="eastAsia" w:ascii="仿宋_GB2312"/>
          <w:szCs w:val="32"/>
          <w:highlight w:val="none"/>
          <w:u w:val="none"/>
          <w:lang w:eastAsia="zh-CN"/>
        </w:rPr>
        <w:t>。</w:t>
      </w:r>
      <w:r>
        <w:rPr>
          <w:rFonts w:hint="eastAsia" w:ascii="仿宋_GB2312" w:hAnsi="Times New Roman"/>
          <w:szCs w:val="32"/>
          <w:highlight w:val="none"/>
          <w:lang w:eastAsia="zh-CN"/>
        </w:rPr>
        <w:t>增加的主要原因是：新录用人员，工资调标、人员职级晋升等政策性增资;</w:t>
      </w:r>
      <w:r>
        <w:rPr>
          <w:rFonts w:hint="eastAsia" w:ascii="仿宋_GB2312"/>
          <w:szCs w:val="32"/>
          <w:highlight w:val="none"/>
          <w:lang w:eastAsia="zh-CN"/>
        </w:rPr>
        <w:t>找矿突破</w:t>
      </w:r>
      <w:r>
        <w:rPr>
          <w:rFonts w:hint="eastAsia" w:ascii="仿宋_GB2312" w:hAnsi="Times New Roman"/>
          <w:szCs w:val="32"/>
          <w:highlight w:val="none"/>
          <w:lang w:eastAsia="zh-CN"/>
        </w:rPr>
        <w:t>项目金额</w:t>
      </w:r>
      <w:r>
        <w:rPr>
          <w:rFonts w:hint="eastAsia" w:ascii="仿宋_GB2312"/>
          <w:szCs w:val="32"/>
          <w:highlight w:val="none"/>
          <w:lang w:eastAsia="zh-CN"/>
        </w:rPr>
        <w:t>较上年</w:t>
      </w:r>
      <w:r>
        <w:rPr>
          <w:rFonts w:hint="eastAsia" w:ascii="仿宋_GB2312" w:hAnsi="Times New Roman"/>
          <w:szCs w:val="32"/>
          <w:highlight w:val="none"/>
          <w:lang w:eastAsia="zh-CN"/>
        </w:rPr>
        <w:t>增加。</w:t>
      </w:r>
      <w:r>
        <w:rPr>
          <w:rFonts w:hint="eastAsia" w:ascii="仿宋_GB2312" w:hAnsi="宋体" w:eastAsia="仿宋_GB2312"/>
          <w:sz w:val="32"/>
          <w:szCs w:val="32"/>
        </w:rPr>
        <w:t>收入全部为一般公共预算拨款，支出包括</w:t>
      </w:r>
      <w:r>
        <w:rPr>
          <w:rFonts w:hint="eastAsia" w:ascii="仿宋_GB2312" w:hAnsi="Times New Roman"/>
          <w:szCs w:val="32"/>
          <w:highlight w:val="none"/>
          <w:u w:val="none"/>
        </w:rPr>
        <w:t>资源探勘工业信息等支出3,362.76万元，占本年支出预算93.20%，</w:t>
      </w:r>
      <w:r>
        <w:rPr>
          <w:rFonts w:hint="eastAsia" w:ascii="仿宋_GB2312"/>
          <w:szCs w:val="32"/>
          <w:highlight w:val="none"/>
          <w:u w:val="none"/>
          <w:lang w:eastAsia="zh-CN"/>
        </w:rPr>
        <w:t>较上年增加</w:t>
      </w:r>
      <w:r>
        <w:rPr>
          <w:rFonts w:hint="eastAsia" w:ascii="仿宋_GB2312" w:hAnsi="Times New Roman"/>
          <w:szCs w:val="32"/>
          <w:highlight w:val="none"/>
          <w:u w:val="none"/>
        </w:rPr>
        <w:t>1,009.22万元，</w:t>
      </w:r>
      <w:r>
        <w:rPr>
          <w:rFonts w:hint="eastAsia" w:ascii="仿宋_GB2312"/>
          <w:szCs w:val="32"/>
          <w:highlight w:val="none"/>
          <w:u w:val="none"/>
          <w:lang w:eastAsia="zh-CN"/>
        </w:rPr>
        <w:t>增长</w:t>
      </w:r>
      <w:r>
        <w:rPr>
          <w:rFonts w:hint="eastAsia" w:ascii="仿宋_GB2312" w:hAnsi="Times New Roman"/>
          <w:szCs w:val="32"/>
          <w:highlight w:val="none"/>
          <w:u w:val="none"/>
        </w:rPr>
        <w:t>了42.88%</w:t>
      </w:r>
      <w:r>
        <w:rPr>
          <w:rFonts w:hint="eastAsia" w:ascii="仿宋_GB2312"/>
          <w:szCs w:val="32"/>
          <w:highlight w:val="none"/>
          <w:u w:val="none"/>
          <w:lang w:eastAsia="zh-CN"/>
        </w:rPr>
        <w:t>；</w:t>
      </w:r>
      <w:r>
        <w:rPr>
          <w:rFonts w:hint="eastAsia" w:ascii="仿宋_GB2312" w:hAnsi="Times New Roman"/>
          <w:szCs w:val="32"/>
          <w:highlight w:val="none"/>
          <w:u w:val="none"/>
        </w:rPr>
        <w:t>社会保障和就业支出132.66万元，占总预算3.68%，</w:t>
      </w:r>
      <w:r>
        <w:rPr>
          <w:rFonts w:hint="eastAsia" w:ascii="仿宋_GB2312"/>
          <w:szCs w:val="32"/>
          <w:highlight w:val="none"/>
          <w:u w:val="none"/>
          <w:lang w:eastAsia="zh-CN"/>
        </w:rPr>
        <w:t>较上年</w:t>
      </w:r>
      <w:r>
        <w:rPr>
          <w:rFonts w:hint="eastAsia" w:ascii="仿宋_GB2312" w:hAnsi="Times New Roman"/>
          <w:szCs w:val="32"/>
          <w:highlight w:val="none"/>
          <w:u w:val="none"/>
        </w:rPr>
        <w:t>减少</w:t>
      </w:r>
      <w:r>
        <w:rPr>
          <w:rFonts w:hint="eastAsia" w:ascii="仿宋_GB2312" w:hAnsi="Times New Roman"/>
          <w:szCs w:val="32"/>
          <w:highlight w:val="none"/>
          <w:lang w:eastAsia="zh-CN"/>
        </w:rPr>
        <w:t>177.40</w:t>
      </w:r>
      <w:r>
        <w:rPr>
          <w:rFonts w:hint="eastAsia" w:ascii="仿宋_GB2312" w:hAnsi="Times New Roman"/>
          <w:szCs w:val="32"/>
          <w:highlight w:val="none"/>
          <w:u w:val="none"/>
        </w:rPr>
        <w:t>万元，</w:t>
      </w:r>
      <w:r>
        <w:rPr>
          <w:rFonts w:hint="eastAsia" w:ascii="仿宋_GB2312"/>
          <w:szCs w:val="32"/>
          <w:highlight w:val="none"/>
          <w:lang w:eastAsia="zh-CN"/>
        </w:rPr>
        <w:t>下降</w:t>
      </w:r>
      <w:r>
        <w:rPr>
          <w:rFonts w:hint="eastAsia" w:ascii="仿宋_GB2312" w:hAnsi="Times New Roman"/>
          <w:szCs w:val="32"/>
          <w:highlight w:val="none"/>
          <w:lang w:eastAsia="zh-CN"/>
        </w:rPr>
        <w:t>57.21%</w:t>
      </w:r>
      <w:r>
        <w:rPr>
          <w:rFonts w:hint="eastAsia" w:ascii="仿宋_GB2312" w:hAnsi="Times New Roman"/>
          <w:szCs w:val="32"/>
          <w:highlight w:val="none"/>
          <w:u w:val="none"/>
        </w:rPr>
        <w:t>；卫生健康支出46.36万元，占支出总预算1.28%，</w:t>
      </w:r>
      <w:r>
        <w:rPr>
          <w:rFonts w:hint="eastAsia" w:ascii="仿宋_GB2312"/>
          <w:szCs w:val="32"/>
          <w:highlight w:val="none"/>
          <w:lang w:eastAsia="zh-CN"/>
        </w:rPr>
        <w:t>较上年</w:t>
      </w:r>
      <w:r>
        <w:rPr>
          <w:rFonts w:hint="eastAsia" w:ascii="仿宋_GB2312" w:hAnsi="Times New Roman"/>
          <w:szCs w:val="32"/>
          <w:highlight w:val="none"/>
          <w:lang w:eastAsia="zh-CN"/>
        </w:rPr>
        <w:t>减少57.46万元，</w:t>
      </w:r>
      <w:r>
        <w:rPr>
          <w:rFonts w:hint="eastAsia" w:ascii="仿宋_GB2312"/>
          <w:szCs w:val="32"/>
          <w:highlight w:val="none"/>
          <w:lang w:eastAsia="zh-CN"/>
        </w:rPr>
        <w:t>下降</w:t>
      </w:r>
      <w:r>
        <w:rPr>
          <w:rFonts w:hint="eastAsia" w:ascii="仿宋_GB2312" w:hAnsi="Times New Roman"/>
          <w:szCs w:val="32"/>
          <w:highlight w:val="none"/>
          <w:lang w:eastAsia="zh-CN"/>
        </w:rPr>
        <w:t>55.35%</w:t>
      </w:r>
      <w:r>
        <w:rPr>
          <w:rFonts w:hint="eastAsia" w:ascii="仿宋_GB2312" w:hAnsi="Times New Roman"/>
          <w:szCs w:val="32"/>
          <w:highlight w:val="none"/>
          <w:u w:val="none"/>
        </w:rPr>
        <w:t>；住房保障支出66.33万元，占本年支出预算1.84%，</w:t>
      </w:r>
      <w:r>
        <w:rPr>
          <w:rFonts w:hint="eastAsia" w:ascii="仿宋_GB2312"/>
          <w:szCs w:val="32"/>
          <w:highlight w:val="none"/>
          <w:lang w:eastAsia="zh-CN"/>
        </w:rPr>
        <w:t>较上年</w:t>
      </w:r>
      <w:r>
        <w:rPr>
          <w:rFonts w:hint="eastAsia" w:ascii="仿宋_GB2312" w:hAnsi="Times New Roman"/>
          <w:szCs w:val="32"/>
          <w:highlight w:val="none"/>
          <w:lang w:eastAsia="zh-CN"/>
        </w:rPr>
        <w:t>减</w:t>
      </w:r>
      <w:r>
        <w:rPr>
          <w:rFonts w:hint="eastAsia" w:ascii="仿宋_GB2312"/>
          <w:szCs w:val="32"/>
          <w:highlight w:val="none"/>
          <w:lang w:eastAsia="zh-CN"/>
        </w:rPr>
        <w:t>少</w:t>
      </w:r>
      <w:r>
        <w:rPr>
          <w:rFonts w:hint="eastAsia" w:ascii="仿宋_GB2312" w:hAnsi="Times New Roman"/>
          <w:szCs w:val="32"/>
          <w:highlight w:val="none"/>
          <w:lang w:eastAsia="zh-CN"/>
        </w:rPr>
        <w:t>88.70万元，</w:t>
      </w:r>
      <w:r>
        <w:rPr>
          <w:rFonts w:hint="eastAsia" w:ascii="仿宋_GB2312"/>
          <w:szCs w:val="32"/>
          <w:highlight w:val="none"/>
          <w:lang w:eastAsia="zh-CN"/>
        </w:rPr>
        <w:t>下降</w:t>
      </w:r>
      <w:r>
        <w:rPr>
          <w:rFonts w:hint="eastAsia" w:ascii="仿宋_GB2312" w:hAnsi="Times New Roman"/>
          <w:szCs w:val="32"/>
          <w:highlight w:val="none"/>
          <w:lang w:eastAsia="zh-CN"/>
        </w:rPr>
        <w:t>57.21%</w:t>
      </w:r>
      <w:r>
        <w:rPr>
          <w:rFonts w:hint="eastAsia" w:ascii="仿宋_GB2312" w:hAnsi="Times New Roman"/>
          <w:szCs w:val="32"/>
          <w:highlight w:val="none"/>
          <w:u w:val="none"/>
        </w:rPr>
        <w:t>。</w:t>
      </w:r>
    </w:p>
    <w:p>
      <w:pPr>
        <w:tabs>
          <w:tab w:val="center" w:pos="4475"/>
        </w:tabs>
        <w:spacing w:line="240" w:lineRule="auto"/>
        <w:ind w:firstLine="645"/>
        <w:rPr>
          <w:rFonts w:hint="eastAsia" w:ascii="楷体_GB2312" w:eastAsia="楷体_GB2312" w:cs="仿宋_GB2312"/>
          <w:kern w:val="0"/>
          <w:szCs w:val="32"/>
        </w:rPr>
      </w:pPr>
      <w:r>
        <w:rPr>
          <w:rFonts w:hint="eastAsia" w:ascii="楷体_GB2312" w:eastAsia="楷体_GB2312" w:cs="仿宋_GB2312"/>
          <w:kern w:val="0"/>
          <w:szCs w:val="32"/>
        </w:rPr>
        <w:t>五、一般公共预算支出情况说明</w:t>
      </w:r>
    </w:p>
    <w:p>
      <w:pPr>
        <w:tabs>
          <w:tab w:val="center" w:pos="4475"/>
        </w:tabs>
        <w:spacing w:line="560" w:lineRule="exact"/>
        <w:ind w:firstLine="645"/>
        <w:rPr>
          <w:rFonts w:hint="default" w:ascii="仿宋_GB2312"/>
          <w:sz w:val="32"/>
          <w:szCs w:val="32"/>
          <w:highlight w:val="none"/>
          <w:lang w:val="en-US" w:eastAsia="zh-CN"/>
        </w:rPr>
      </w:pPr>
      <w:r>
        <w:rPr>
          <w:rFonts w:hint="eastAsia" w:ascii="仿宋_GB2312"/>
          <w:sz w:val="32"/>
          <w:szCs w:val="32"/>
          <w:highlight w:val="none"/>
          <w:lang w:eastAsia="zh-CN"/>
        </w:rPr>
        <w:t>我单位</w:t>
      </w:r>
      <w:r>
        <w:rPr>
          <w:rFonts w:hint="eastAsia" w:ascii="仿宋_GB2312" w:hAnsi="宋体" w:eastAsia="仿宋_GB2312"/>
          <w:sz w:val="32"/>
          <w:szCs w:val="32"/>
        </w:rPr>
        <w:t>2024年</w:t>
      </w:r>
      <w:r>
        <w:rPr>
          <w:rFonts w:hint="eastAsia" w:ascii="仿宋_GB2312" w:eastAsia="仿宋_GB2312"/>
          <w:sz w:val="32"/>
          <w:szCs w:val="32"/>
          <w:highlight w:val="none"/>
        </w:rPr>
        <w:t>一般公共预算</w:t>
      </w:r>
      <w:r>
        <w:rPr>
          <w:rFonts w:hint="eastAsia" w:ascii="仿宋_GB2312" w:hAnsi="宋体" w:eastAsia="仿宋_GB2312"/>
          <w:sz w:val="32"/>
          <w:szCs w:val="32"/>
        </w:rPr>
        <w:t>拨款</w:t>
      </w:r>
      <w:r>
        <w:rPr>
          <w:rFonts w:hint="eastAsia" w:ascii="仿宋_GB2312" w:eastAsia="仿宋_GB2312"/>
          <w:sz w:val="32"/>
          <w:szCs w:val="32"/>
          <w:highlight w:val="none"/>
        </w:rPr>
        <w:t>支出</w:t>
      </w:r>
      <w:r>
        <w:rPr>
          <w:rFonts w:hint="eastAsia" w:ascii="仿宋_GB2312" w:eastAsia="仿宋_GB2312"/>
          <w:sz w:val="32"/>
          <w:szCs w:val="32"/>
          <w:highlight w:val="none"/>
          <w:lang w:eastAsia="zh-CN"/>
        </w:rPr>
        <w:t>共</w:t>
      </w:r>
      <w:r>
        <w:rPr>
          <w:rFonts w:hint="eastAsia" w:ascii="仿宋_GB2312" w:hAnsi="Times New Roman"/>
          <w:szCs w:val="32"/>
          <w:highlight w:val="none"/>
        </w:rPr>
        <w:t>3,608.11</w:t>
      </w:r>
      <w:r>
        <w:rPr>
          <w:rFonts w:hint="eastAsia" w:ascii="仿宋_GB2312" w:eastAsia="仿宋_GB2312"/>
          <w:sz w:val="32"/>
          <w:szCs w:val="32"/>
          <w:highlight w:val="none"/>
        </w:rPr>
        <w:t>万元，</w:t>
      </w:r>
      <w:r>
        <w:rPr>
          <w:rFonts w:hint="eastAsia" w:ascii="仿宋_GB2312"/>
          <w:szCs w:val="32"/>
          <w:highlight w:val="none"/>
          <w:lang w:eastAsia="zh-CN"/>
        </w:rPr>
        <w:t>较上年</w:t>
      </w:r>
      <w:r>
        <w:rPr>
          <w:rFonts w:hint="eastAsia" w:ascii="仿宋_GB2312" w:hAnsi="Times New Roman"/>
          <w:szCs w:val="32"/>
          <w:highlight w:val="none"/>
          <w:lang w:eastAsia="zh-CN"/>
        </w:rPr>
        <w:t>增加</w:t>
      </w:r>
      <w:r>
        <w:rPr>
          <w:rFonts w:hint="eastAsia" w:ascii="仿宋_GB2312" w:hAnsi="Times New Roman"/>
          <w:szCs w:val="32"/>
          <w:highlight w:val="none"/>
          <w:lang w:val="en-US" w:eastAsia="zh-CN"/>
        </w:rPr>
        <w:t>685.66</w:t>
      </w:r>
      <w:r>
        <w:rPr>
          <w:rFonts w:hint="eastAsia" w:ascii="仿宋_GB2312" w:hAnsi="Times New Roman"/>
          <w:szCs w:val="32"/>
          <w:highlight w:val="none"/>
        </w:rPr>
        <w:t>万元</w:t>
      </w:r>
      <w:r>
        <w:rPr>
          <w:rFonts w:hint="eastAsia" w:ascii="仿宋_GB2312" w:hAnsi="Times New Roman"/>
          <w:szCs w:val="32"/>
          <w:highlight w:val="none"/>
          <w:lang w:eastAsia="zh-CN"/>
        </w:rPr>
        <w:t>，增长</w:t>
      </w:r>
      <w:r>
        <w:rPr>
          <w:rFonts w:hint="eastAsia" w:ascii="仿宋_GB2312" w:hAnsi="Times New Roman"/>
          <w:szCs w:val="32"/>
          <w:highlight w:val="none"/>
        </w:rPr>
        <w:t>了23.46%</w:t>
      </w:r>
      <w:r>
        <w:rPr>
          <w:rFonts w:hint="eastAsia" w:ascii="仿宋_GB2312"/>
          <w:szCs w:val="32"/>
          <w:highlight w:val="none"/>
          <w:u w:val="none"/>
          <w:lang w:eastAsia="zh-CN"/>
        </w:rPr>
        <w:t>。</w:t>
      </w:r>
      <w:r>
        <w:rPr>
          <w:rFonts w:hint="eastAsia" w:ascii="仿宋_GB2312" w:hAnsi="宋体"/>
          <w:szCs w:val="32"/>
          <w:highlight w:val="none"/>
        </w:rPr>
        <w:t>其中，基本支出预算2,753.00万元，占本年支出预算76.30%，同比增加390.96万元，增长16.55%。项目支出预算855.11万元，占本年支出预算23.70%，同比增加294.70万元，增长52.59%。</w:t>
      </w:r>
      <w:r>
        <w:rPr>
          <w:rFonts w:hint="eastAsia" w:ascii="仿宋_GB2312" w:hAnsi="宋体"/>
          <w:szCs w:val="32"/>
          <w:highlight w:val="none"/>
          <w:lang w:eastAsia="zh-CN"/>
        </w:rPr>
        <w:t>增加的</w:t>
      </w:r>
      <w:r>
        <w:rPr>
          <w:rFonts w:hint="eastAsia" w:ascii="仿宋_GB2312"/>
          <w:sz w:val="32"/>
          <w:szCs w:val="32"/>
          <w:highlight w:val="none"/>
          <w:lang w:val="en-US" w:eastAsia="zh-CN"/>
        </w:rPr>
        <w:t>主要原因是</w:t>
      </w:r>
      <w:r>
        <w:rPr>
          <w:rFonts w:hint="eastAsia" w:ascii="仿宋_GB2312"/>
          <w:szCs w:val="32"/>
          <w:highlight w:val="none"/>
          <w:u w:val="none"/>
          <w:lang w:eastAsia="zh-CN"/>
        </w:rPr>
        <w:t>：</w:t>
      </w:r>
      <w:r>
        <w:rPr>
          <w:rFonts w:hint="eastAsia" w:ascii="仿宋_GB2312" w:hAnsi="Times New Roman"/>
          <w:szCs w:val="32"/>
          <w:highlight w:val="none"/>
          <w:lang w:eastAsia="zh-CN"/>
        </w:rPr>
        <w:t>新录用人员，工资调标、人员职级晋升等政策性增资;</w:t>
      </w:r>
      <w:r>
        <w:rPr>
          <w:rFonts w:hint="eastAsia" w:ascii="仿宋_GB2312"/>
          <w:szCs w:val="32"/>
          <w:highlight w:val="none"/>
          <w:lang w:eastAsia="zh-CN"/>
        </w:rPr>
        <w:t>找矿突破</w:t>
      </w:r>
      <w:r>
        <w:rPr>
          <w:rFonts w:hint="eastAsia" w:ascii="仿宋_GB2312" w:hAnsi="Times New Roman"/>
          <w:szCs w:val="32"/>
          <w:highlight w:val="none"/>
          <w:lang w:eastAsia="zh-CN"/>
        </w:rPr>
        <w:t>项目金额</w:t>
      </w:r>
      <w:r>
        <w:rPr>
          <w:rFonts w:hint="eastAsia" w:ascii="仿宋_GB2312"/>
          <w:szCs w:val="32"/>
          <w:highlight w:val="none"/>
          <w:lang w:eastAsia="zh-CN"/>
        </w:rPr>
        <w:t>较上年</w:t>
      </w:r>
      <w:r>
        <w:rPr>
          <w:rFonts w:hint="eastAsia" w:ascii="仿宋_GB2312" w:hAnsi="Times New Roman"/>
          <w:szCs w:val="32"/>
          <w:highlight w:val="none"/>
          <w:lang w:eastAsia="zh-CN"/>
        </w:rPr>
        <w:t>增加。</w:t>
      </w:r>
      <w:r>
        <w:rPr>
          <w:rFonts w:hint="eastAsia" w:ascii="仿宋_GB2312"/>
          <w:sz w:val="32"/>
          <w:szCs w:val="32"/>
          <w:highlight w:val="none"/>
          <w:lang w:eastAsia="zh-CN"/>
        </w:rPr>
        <w:t>具体情况为：</w:t>
      </w:r>
      <w:r>
        <w:rPr>
          <w:rFonts w:hint="eastAsia" w:ascii="仿宋_GB2312"/>
          <w:sz w:val="32"/>
          <w:szCs w:val="32"/>
          <w:highlight w:val="none"/>
          <w:lang w:val="en-US" w:eastAsia="zh-CN"/>
        </w:rPr>
        <w:tab/>
      </w:r>
    </w:p>
    <w:p>
      <w:pPr>
        <w:tabs>
          <w:tab w:val="center" w:pos="4475"/>
        </w:tabs>
        <w:spacing w:line="560" w:lineRule="exact"/>
        <w:ind w:firstLine="645"/>
        <w:rPr>
          <w:rFonts w:hint="eastAsia" w:ascii="仿宋_GB2312" w:hAnsi="Times New Roman"/>
          <w:szCs w:val="32"/>
          <w:highlight w:val="none"/>
          <w:u w:val="none"/>
        </w:rPr>
      </w:pPr>
      <w:r>
        <w:rPr>
          <w:rFonts w:hint="eastAsia" w:ascii="仿宋_GB2312" w:hAnsi="Times New Roman" w:eastAsia="仿宋_GB2312" w:cs="Times New Roman"/>
          <w:kern w:val="2"/>
          <w:sz w:val="32"/>
          <w:szCs w:val="32"/>
          <w:highlight w:val="none"/>
          <w:u w:val="none"/>
          <w:lang w:val="en-US" w:eastAsia="zh-CN" w:bidi="ar-SA"/>
        </w:rPr>
        <w:t>（一）</w:t>
      </w:r>
      <w:r>
        <w:rPr>
          <w:rFonts w:hint="eastAsia" w:ascii="仿宋_GB2312" w:hAnsi="Times New Roman"/>
          <w:szCs w:val="32"/>
          <w:highlight w:val="none"/>
          <w:u w:val="none"/>
        </w:rPr>
        <w:t>机关事业单位基本养老保险缴费支出88.44万元，</w:t>
      </w:r>
      <w:r>
        <w:rPr>
          <w:rFonts w:hint="eastAsia" w:ascii="仿宋_GB2312" w:hAnsi="Times New Roman" w:eastAsia="仿宋_GB2312"/>
          <w:sz w:val="32"/>
          <w:szCs w:val="32"/>
          <w:highlight w:val="none"/>
          <w:u w:val="none"/>
        </w:rPr>
        <w:t>全部是基本支出预算。主要用于支付事业单位在职职工的单位养老保险费用。</w:t>
      </w:r>
    </w:p>
    <w:p>
      <w:pPr>
        <w:numPr>
          <w:ilvl w:val="0"/>
          <w:numId w:val="0"/>
        </w:numPr>
        <w:tabs>
          <w:tab w:val="center" w:pos="4475"/>
        </w:tabs>
        <w:spacing w:line="560" w:lineRule="exact"/>
        <w:ind w:firstLine="645"/>
        <w:rPr>
          <w:rFonts w:hint="eastAsia" w:ascii="仿宋_GB2312" w:hAnsi="Times New Roman" w:eastAsia="仿宋_GB2312"/>
          <w:sz w:val="32"/>
          <w:szCs w:val="32"/>
          <w:highlight w:val="none"/>
          <w:u w:val="none"/>
        </w:rPr>
      </w:pPr>
      <w:r>
        <w:rPr>
          <w:rFonts w:hint="eastAsia" w:ascii="仿宋_GB2312" w:hAnsi="Times New Roman" w:eastAsia="仿宋_GB2312" w:cs="Times New Roman"/>
          <w:kern w:val="2"/>
          <w:sz w:val="32"/>
          <w:szCs w:val="32"/>
          <w:highlight w:val="none"/>
          <w:u w:val="none"/>
          <w:lang w:val="en-US" w:eastAsia="zh-CN" w:bidi="ar-SA"/>
        </w:rPr>
        <w:t>（二）</w:t>
      </w:r>
      <w:r>
        <w:rPr>
          <w:rFonts w:hint="eastAsia" w:ascii="仿宋_GB2312" w:hAnsi="Times New Roman"/>
          <w:szCs w:val="32"/>
          <w:highlight w:val="none"/>
          <w:u w:val="none"/>
        </w:rPr>
        <w:t>机关事业单位职业年金缴费支出44.22 万元，</w:t>
      </w:r>
      <w:r>
        <w:rPr>
          <w:rFonts w:hint="eastAsia" w:ascii="仿宋_GB2312" w:hAnsi="Times New Roman" w:eastAsia="仿宋_GB2312"/>
          <w:sz w:val="32"/>
          <w:szCs w:val="32"/>
          <w:highlight w:val="none"/>
          <w:u w:val="none"/>
        </w:rPr>
        <w:t>全部是基本支出预算。主要用于支付事业单位在职职工的单位职业年金费用。</w:t>
      </w:r>
    </w:p>
    <w:p>
      <w:pPr>
        <w:numPr>
          <w:ilvl w:val="0"/>
          <w:numId w:val="0"/>
        </w:numPr>
        <w:tabs>
          <w:tab w:val="center" w:pos="4475"/>
        </w:tabs>
        <w:spacing w:line="560" w:lineRule="exact"/>
        <w:ind w:firstLine="645"/>
        <w:rPr>
          <w:rFonts w:hint="eastAsia" w:ascii="仿宋_GB2312" w:hAnsi="Times New Roman" w:eastAsia="仿宋_GB2312"/>
          <w:sz w:val="32"/>
          <w:szCs w:val="32"/>
          <w:highlight w:val="none"/>
          <w:u w:val="none"/>
        </w:rPr>
      </w:pPr>
      <w:r>
        <w:rPr>
          <w:rFonts w:hint="eastAsia" w:ascii="仿宋_GB2312" w:hAnsi="Times New Roman" w:eastAsia="仿宋_GB2312" w:cs="Times New Roman"/>
          <w:kern w:val="2"/>
          <w:sz w:val="32"/>
          <w:szCs w:val="32"/>
          <w:highlight w:val="none"/>
          <w:u w:val="none"/>
          <w:lang w:val="en-US" w:eastAsia="zh-CN" w:bidi="ar-SA"/>
        </w:rPr>
        <w:t>（</w:t>
      </w:r>
      <w:r>
        <w:rPr>
          <w:rFonts w:hint="eastAsia" w:ascii="仿宋_GB2312" w:hAnsi="Times New Roman" w:cs="Times New Roman"/>
          <w:kern w:val="2"/>
          <w:sz w:val="32"/>
          <w:szCs w:val="32"/>
          <w:highlight w:val="none"/>
          <w:u w:val="none"/>
          <w:lang w:val="en-US" w:eastAsia="zh-CN" w:bidi="ar-SA"/>
        </w:rPr>
        <w:t>三</w:t>
      </w:r>
      <w:r>
        <w:rPr>
          <w:rFonts w:hint="eastAsia" w:ascii="仿宋_GB2312" w:hAnsi="Times New Roman" w:eastAsia="仿宋_GB2312" w:cs="Times New Roman"/>
          <w:kern w:val="2"/>
          <w:sz w:val="32"/>
          <w:szCs w:val="32"/>
          <w:highlight w:val="none"/>
          <w:u w:val="none"/>
          <w:lang w:val="en-US" w:eastAsia="zh-CN" w:bidi="ar-SA"/>
        </w:rPr>
        <w:t>）</w:t>
      </w:r>
      <w:r>
        <w:rPr>
          <w:rFonts w:hint="eastAsia" w:ascii="仿宋_GB2312" w:hAnsi="Times New Roman"/>
          <w:szCs w:val="32"/>
          <w:highlight w:val="none"/>
          <w:u w:val="none"/>
        </w:rPr>
        <w:t>事业单位医疗46.36 万元，</w:t>
      </w:r>
      <w:r>
        <w:rPr>
          <w:rFonts w:hint="eastAsia" w:ascii="仿宋_GB2312" w:hAnsi="Times New Roman" w:eastAsia="仿宋_GB2312"/>
          <w:sz w:val="32"/>
          <w:szCs w:val="32"/>
          <w:highlight w:val="none"/>
          <w:u w:val="none"/>
        </w:rPr>
        <w:t>全部是基本支出预算。根据自治区统一规定，按非参公事业单位在职职工工资总额的规定比例缴纳的基本医疗保险缴费经费。</w:t>
      </w:r>
    </w:p>
    <w:p>
      <w:pPr>
        <w:tabs>
          <w:tab w:val="center" w:pos="4475"/>
        </w:tabs>
        <w:spacing w:line="560" w:lineRule="exact"/>
        <w:ind w:firstLine="645"/>
        <w:rPr>
          <w:rFonts w:hint="eastAsia" w:ascii="仿宋_GB2312" w:hAnsi="Times New Roman" w:eastAsia="仿宋_GB2312"/>
          <w:sz w:val="32"/>
          <w:szCs w:val="32"/>
          <w:highlight w:val="none"/>
          <w:u w:val="none"/>
        </w:rPr>
      </w:pPr>
      <w:r>
        <w:rPr>
          <w:rFonts w:hint="eastAsia" w:ascii="仿宋_GB2312" w:hAnsi="Times New Roman" w:eastAsia="仿宋_GB2312" w:cs="Times New Roman"/>
          <w:kern w:val="2"/>
          <w:sz w:val="32"/>
          <w:szCs w:val="32"/>
          <w:highlight w:val="none"/>
          <w:u w:val="none"/>
          <w:lang w:val="en-US" w:eastAsia="zh-CN" w:bidi="ar-SA"/>
        </w:rPr>
        <w:t>（</w:t>
      </w:r>
      <w:r>
        <w:rPr>
          <w:rFonts w:hint="eastAsia" w:ascii="仿宋_GB2312" w:hAnsi="Times New Roman" w:cs="Times New Roman"/>
          <w:kern w:val="2"/>
          <w:sz w:val="32"/>
          <w:szCs w:val="32"/>
          <w:highlight w:val="none"/>
          <w:u w:val="none"/>
          <w:lang w:val="en-US" w:eastAsia="zh-CN" w:bidi="ar-SA"/>
        </w:rPr>
        <w:t>四</w:t>
      </w:r>
      <w:r>
        <w:rPr>
          <w:rFonts w:hint="eastAsia" w:ascii="仿宋_GB2312" w:hAnsi="Times New Roman" w:eastAsia="仿宋_GB2312" w:cs="Times New Roman"/>
          <w:kern w:val="2"/>
          <w:sz w:val="32"/>
          <w:szCs w:val="32"/>
          <w:highlight w:val="none"/>
          <w:u w:val="none"/>
          <w:lang w:val="en-US" w:eastAsia="zh-CN" w:bidi="ar-SA"/>
        </w:rPr>
        <w:t>）</w:t>
      </w:r>
      <w:r>
        <w:rPr>
          <w:rFonts w:hint="eastAsia" w:ascii="仿宋_GB2312" w:hAnsi="Times New Roman"/>
          <w:szCs w:val="32"/>
          <w:highlight w:val="none"/>
          <w:u w:val="none"/>
        </w:rPr>
        <w:t>住房公积金66.33 万元，</w:t>
      </w:r>
      <w:r>
        <w:rPr>
          <w:rFonts w:hint="eastAsia" w:ascii="仿宋_GB2312" w:hAnsi="Times New Roman" w:eastAsia="仿宋_GB2312"/>
          <w:sz w:val="32"/>
          <w:szCs w:val="32"/>
          <w:highlight w:val="none"/>
          <w:u w:val="none"/>
        </w:rPr>
        <w:t>全部是基本支出预算。是按照国家统一规定，按单位在职职工工资总额的规定比例缴纳的住房公积金。</w:t>
      </w:r>
    </w:p>
    <w:p>
      <w:pPr>
        <w:tabs>
          <w:tab w:val="center" w:pos="4475"/>
        </w:tabs>
        <w:spacing w:line="560" w:lineRule="exact"/>
        <w:ind w:firstLine="645"/>
        <w:rPr>
          <w:rFonts w:hint="eastAsia" w:ascii="仿宋_GB2312" w:hAnsi="Times New Roman"/>
          <w:szCs w:val="32"/>
          <w:highlight w:val="none"/>
          <w:u w:val="none"/>
        </w:rPr>
      </w:pPr>
      <w:r>
        <w:rPr>
          <w:rFonts w:hint="eastAsia" w:ascii="仿宋_GB2312" w:hAnsi="Times New Roman" w:eastAsia="仿宋_GB2312" w:cs="Times New Roman"/>
          <w:kern w:val="2"/>
          <w:sz w:val="32"/>
          <w:szCs w:val="32"/>
          <w:highlight w:val="none"/>
          <w:u w:val="none"/>
          <w:lang w:val="en-US" w:eastAsia="zh-CN" w:bidi="ar-SA"/>
        </w:rPr>
        <w:t>（</w:t>
      </w:r>
      <w:r>
        <w:rPr>
          <w:rFonts w:hint="eastAsia" w:ascii="仿宋_GB2312" w:hAnsi="Times New Roman" w:cs="Times New Roman"/>
          <w:kern w:val="2"/>
          <w:sz w:val="32"/>
          <w:szCs w:val="32"/>
          <w:highlight w:val="none"/>
          <w:u w:val="none"/>
          <w:lang w:val="en-US" w:eastAsia="zh-CN" w:bidi="ar-SA"/>
        </w:rPr>
        <w:t>五</w:t>
      </w:r>
      <w:r>
        <w:rPr>
          <w:rFonts w:hint="eastAsia" w:ascii="仿宋_GB2312" w:hAnsi="Times New Roman" w:eastAsia="仿宋_GB2312" w:cs="Times New Roman"/>
          <w:kern w:val="2"/>
          <w:sz w:val="32"/>
          <w:szCs w:val="32"/>
          <w:highlight w:val="none"/>
          <w:u w:val="none"/>
          <w:lang w:val="en-US" w:eastAsia="zh-CN" w:bidi="ar-SA"/>
        </w:rPr>
        <w:t>）</w:t>
      </w:r>
      <w:r>
        <w:rPr>
          <w:rFonts w:hint="eastAsia" w:ascii="仿宋_GB2312" w:hAnsi="Times New Roman"/>
          <w:szCs w:val="32"/>
          <w:highlight w:val="none"/>
          <w:u w:val="none"/>
        </w:rPr>
        <w:t>其他资源勘探业支出3362.76 万元</w:t>
      </w:r>
      <w:r>
        <w:rPr>
          <w:rFonts w:hint="eastAsia" w:ascii="仿宋_GB2312" w:hAnsi="Times New Roman"/>
          <w:szCs w:val="32"/>
          <w:highlight w:val="none"/>
          <w:u w:val="none"/>
          <w:lang w:eastAsia="zh-CN"/>
        </w:rPr>
        <w:t>，</w:t>
      </w:r>
      <w:r>
        <w:rPr>
          <w:rFonts w:hint="eastAsia" w:ascii="仿宋_GB2312" w:hAnsi="Times New Roman" w:eastAsia="仿宋_GB2312"/>
          <w:sz w:val="32"/>
          <w:szCs w:val="32"/>
          <w:highlight w:val="none"/>
          <w:u w:val="none"/>
        </w:rPr>
        <w:t>其中，基本支出预算2507.65万元，项目支出预算</w:t>
      </w:r>
      <w:r>
        <w:rPr>
          <w:rFonts w:hint="eastAsia" w:ascii="仿宋_GB2312"/>
          <w:sz w:val="32"/>
          <w:szCs w:val="32"/>
          <w:highlight w:val="none"/>
          <w:u w:val="none"/>
          <w:lang w:val="en-US" w:eastAsia="zh-CN"/>
        </w:rPr>
        <w:t>855.11</w:t>
      </w:r>
      <w:r>
        <w:rPr>
          <w:rFonts w:hint="eastAsia" w:ascii="仿宋_GB2312" w:hAnsi="Times New Roman" w:eastAsia="仿宋_GB2312"/>
          <w:sz w:val="32"/>
          <w:szCs w:val="32"/>
          <w:highlight w:val="none"/>
          <w:u w:val="none"/>
        </w:rPr>
        <w:t>万元。主要用于除煤炭、石油和天然气、黑色金属、有色金属、非金属矿等以外其他用于资源勘探业方面的支出。</w:t>
      </w:r>
    </w:p>
    <w:p>
      <w:pPr>
        <w:tabs>
          <w:tab w:val="center" w:pos="4475"/>
        </w:tabs>
        <w:spacing w:line="240" w:lineRule="auto"/>
        <w:ind w:firstLine="645"/>
        <w:rPr>
          <w:rFonts w:hint="eastAsia" w:ascii="楷体_GB2312" w:eastAsia="楷体_GB2312" w:cs="仿宋_GB2312"/>
          <w:kern w:val="0"/>
          <w:szCs w:val="32"/>
        </w:rPr>
      </w:pPr>
      <w:r>
        <w:rPr>
          <w:rFonts w:hint="eastAsia" w:ascii="楷体_GB2312" w:eastAsia="楷体_GB2312" w:cs="仿宋_GB2312"/>
          <w:kern w:val="0"/>
          <w:szCs w:val="32"/>
        </w:rPr>
        <w:t>六、一般公共预算基本支出情况说明</w:t>
      </w:r>
    </w:p>
    <w:p>
      <w:pPr>
        <w:numPr>
          <w:ilvl w:val="0"/>
          <w:numId w:val="0"/>
        </w:numPr>
        <w:tabs>
          <w:tab w:val="center" w:pos="4475"/>
        </w:tabs>
        <w:spacing w:line="560" w:lineRule="exact"/>
        <w:ind w:firstLine="645"/>
        <w:rPr>
          <w:rFonts w:hint="eastAsia" w:ascii="仿宋_GB2312" w:hAnsi="Times New Roman" w:eastAsia="仿宋_GB2312"/>
          <w:sz w:val="32"/>
          <w:szCs w:val="32"/>
          <w:highlight w:val="none"/>
        </w:rPr>
      </w:pPr>
      <w:r>
        <w:rPr>
          <w:rFonts w:hint="eastAsia" w:ascii="仿宋_GB2312"/>
          <w:sz w:val="32"/>
          <w:szCs w:val="32"/>
          <w:highlight w:val="none"/>
          <w:lang w:eastAsia="zh-CN"/>
        </w:rPr>
        <w:t>我单位</w:t>
      </w:r>
      <w:r>
        <w:rPr>
          <w:rFonts w:hint="eastAsia" w:ascii="仿宋_GB2312" w:hAnsi="Times New Roman" w:eastAsia="仿宋_GB2312"/>
          <w:sz w:val="32"/>
          <w:szCs w:val="32"/>
          <w:highlight w:val="none"/>
        </w:rPr>
        <w:t>2024</w:t>
      </w:r>
      <w:r>
        <w:rPr>
          <w:rFonts w:hint="eastAsia" w:ascii="仿宋_GB2312"/>
          <w:szCs w:val="32"/>
          <w:highlight w:val="none"/>
        </w:rPr>
        <w:t>一般公共预算基本支出</w:t>
      </w:r>
      <w:r>
        <w:rPr>
          <w:rFonts w:hint="eastAsia" w:ascii="仿宋_GB2312" w:eastAsia="仿宋_GB2312"/>
          <w:sz w:val="32"/>
          <w:szCs w:val="32"/>
          <w:highlight w:val="none"/>
          <w:lang w:eastAsia="zh-CN"/>
        </w:rPr>
        <w:t>共</w:t>
      </w:r>
      <w:r>
        <w:rPr>
          <w:rFonts w:hint="eastAsia" w:ascii="仿宋_GB2312" w:hAnsi="Times New Roman"/>
          <w:szCs w:val="32"/>
          <w:highlight w:val="none"/>
        </w:rPr>
        <w:t>2,753.00万元，同比增加390.96万元，增长16.55%。</w:t>
      </w:r>
      <w:r>
        <w:rPr>
          <w:rFonts w:hint="eastAsia" w:ascii="仿宋_GB2312" w:hAnsi="Times New Roman"/>
          <w:szCs w:val="32"/>
          <w:highlight w:val="none"/>
          <w:lang w:eastAsia="zh-CN"/>
        </w:rPr>
        <w:t>增加的</w:t>
      </w:r>
      <w:r>
        <w:rPr>
          <w:rFonts w:hint="eastAsia" w:ascii="仿宋_GB2312"/>
          <w:sz w:val="32"/>
          <w:szCs w:val="32"/>
          <w:highlight w:val="none"/>
          <w:lang w:val="en-US" w:eastAsia="zh-CN"/>
        </w:rPr>
        <w:t>主要原因是</w:t>
      </w:r>
      <w:r>
        <w:rPr>
          <w:rFonts w:hint="eastAsia" w:ascii="仿宋_GB2312"/>
          <w:szCs w:val="32"/>
          <w:highlight w:val="none"/>
          <w:u w:val="none"/>
          <w:lang w:eastAsia="zh-CN"/>
        </w:rPr>
        <w:t>：</w:t>
      </w:r>
      <w:r>
        <w:rPr>
          <w:rFonts w:hint="eastAsia" w:ascii="仿宋_GB2312" w:hAnsi="Times New Roman"/>
          <w:szCs w:val="32"/>
          <w:highlight w:val="none"/>
          <w:lang w:eastAsia="zh-CN"/>
        </w:rPr>
        <w:t>新录用人员，工资调标、人员职级晋升等政策性增资</w:t>
      </w:r>
      <w:r>
        <w:rPr>
          <w:rFonts w:hint="eastAsia" w:ascii="仿宋_GB2312"/>
          <w:szCs w:val="32"/>
          <w:highlight w:val="none"/>
          <w:lang w:eastAsia="zh-CN"/>
        </w:rPr>
        <w:t>。</w:t>
      </w:r>
      <w:r>
        <w:rPr>
          <w:rFonts w:hint="eastAsia" w:ascii="仿宋_GB2312" w:hAnsi="Times New Roman" w:eastAsia="仿宋_GB2312"/>
          <w:sz w:val="32"/>
          <w:szCs w:val="32"/>
          <w:highlight w:val="none"/>
        </w:rPr>
        <w:t>其中：</w:t>
      </w:r>
    </w:p>
    <w:p>
      <w:pPr>
        <w:tabs>
          <w:tab w:val="center" w:pos="4475"/>
        </w:tabs>
        <w:spacing w:line="560" w:lineRule="exact"/>
        <w:ind w:firstLine="645"/>
        <w:rPr>
          <w:rFonts w:hint="eastAsia" w:ascii="仿宋_GB2312" w:hAnsi="Times New Roman"/>
          <w:szCs w:val="32"/>
          <w:highlight w:val="none"/>
        </w:rPr>
      </w:pPr>
      <w:r>
        <w:rPr>
          <w:rFonts w:hint="eastAsia" w:ascii="仿宋_GB2312" w:hAnsi="Times New Roman" w:eastAsia="仿宋_GB2312" w:cs="Times New Roman"/>
          <w:kern w:val="2"/>
          <w:sz w:val="32"/>
          <w:szCs w:val="32"/>
          <w:highlight w:val="none"/>
          <w:lang w:val="en-US" w:eastAsia="zh-CN" w:bidi="ar-SA"/>
        </w:rPr>
        <w:t>（一）</w:t>
      </w:r>
      <w:r>
        <w:rPr>
          <w:rFonts w:hint="eastAsia" w:ascii="仿宋_GB2312" w:hAnsi="Times New Roman"/>
          <w:szCs w:val="32"/>
          <w:highlight w:val="none"/>
        </w:rPr>
        <w:t>人员经费2,522.70 万元，同比增加456.03万元，增长22.07%。</w:t>
      </w:r>
      <w:r>
        <w:rPr>
          <w:rFonts w:hint="eastAsia" w:ascii="仿宋_GB2312" w:hAnsi="Times New Roman" w:eastAsia="仿宋_GB2312"/>
          <w:sz w:val="32"/>
          <w:szCs w:val="32"/>
          <w:highlight w:val="none"/>
        </w:rPr>
        <w:t>用于发放人员的基本工资、津贴补贴、奖金、绩效工资、机关事业单位基本养老保险缴费、职业年金缴费、职工基本医疗保险缴费、其他社会保障缴费、住房公积金、离休费、退休费、医疗费补助、其他对个人和家庭的补助等</w:t>
      </w:r>
      <w:r>
        <w:rPr>
          <w:rFonts w:hint="eastAsia" w:ascii="仿宋_GB2312" w:hAnsi="Times New Roman"/>
          <w:szCs w:val="32"/>
          <w:highlight w:val="none"/>
        </w:rPr>
        <w:t>。</w:t>
      </w:r>
    </w:p>
    <w:p>
      <w:pPr>
        <w:tabs>
          <w:tab w:val="center" w:pos="4475"/>
        </w:tabs>
        <w:spacing w:line="560" w:lineRule="exact"/>
        <w:ind w:firstLine="645"/>
        <w:rPr>
          <w:rFonts w:hint="eastAsia" w:ascii="仿宋_GB2312" w:hAnsi="Times New Roman"/>
          <w:szCs w:val="32"/>
          <w:highlight w:val="none"/>
          <w:u w:val="none"/>
          <w:lang w:eastAsia="zh-CN"/>
        </w:rPr>
      </w:pPr>
      <w:r>
        <w:rPr>
          <w:rFonts w:hint="eastAsia" w:ascii="仿宋_GB2312" w:hAnsi="Times New Roman" w:eastAsia="仿宋_GB2312" w:cs="Times New Roman"/>
          <w:kern w:val="2"/>
          <w:sz w:val="32"/>
          <w:szCs w:val="32"/>
          <w:highlight w:val="none"/>
          <w:lang w:val="en-US" w:eastAsia="zh-CN" w:bidi="ar-SA"/>
        </w:rPr>
        <w:t>（二）</w:t>
      </w:r>
      <w:r>
        <w:rPr>
          <w:rFonts w:hint="eastAsia" w:ascii="仿宋_GB2312" w:hAnsi="Times New Roman"/>
          <w:szCs w:val="32"/>
          <w:highlight w:val="none"/>
        </w:rPr>
        <w:t>公用经费230.30万元，占基本支出预算8.37%，同比增加1.90万元，增长0.83%。</w:t>
      </w:r>
      <w:r>
        <w:rPr>
          <w:rFonts w:hint="eastAsia" w:ascii="仿宋_GB2312" w:hAnsi="Times New Roman" w:eastAsia="仿宋_GB2312"/>
          <w:sz w:val="32"/>
          <w:szCs w:val="32"/>
          <w:highlight w:val="none"/>
        </w:rPr>
        <w:t>用于支付办公费、印刷费、咨询费、手续费、水费、电费、邮电费、差旅费、维修（护）费、租赁费、会议费、培训费、公务接待费、专用材料费、劳务费、委托业务费、工会经费、福利费、公务用车运行维护费、其他交通费用、税金及附加费用、其他商品和服务支出等。</w:t>
      </w:r>
    </w:p>
    <w:p>
      <w:pPr>
        <w:tabs>
          <w:tab w:val="center" w:pos="4475"/>
        </w:tabs>
        <w:spacing w:line="240" w:lineRule="auto"/>
        <w:ind w:firstLine="645"/>
        <w:rPr>
          <w:rFonts w:hint="eastAsia" w:ascii="楷体_GB2312" w:eastAsia="楷体_GB2312" w:cs="仿宋_GB2312"/>
          <w:kern w:val="0"/>
          <w:szCs w:val="32"/>
        </w:rPr>
      </w:pPr>
      <w:r>
        <w:rPr>
          <w:rFonts w:hint="eastAsia" w:ascii="楷体_GB2312" w:eastAsia="楷体_GB2312" w:cs="仿宋_GB2312"/>
          <w:kern w:val="0"/>
          <w:szCs w:val="32"/>
        </w:rPr>
        <w:t>七、一般公共预算“三公”经费支出情况说明</w:t>
      </w:r>
    </w:p>
    <w:p>
      <w:pPr>
        <w:tabs>
          <w:tab w:val="center" w:pos="4475"/>
        </w:tabs>
        <w:spacing w:line="560" w:lineRule="exact"/>
        <w:ind w:firstLine="645"/>
        <w:rPr>
          <w:rFonts w:hint="eastAsia" w:ascii="仿宋_GB2312" w:hAnsi="宋体"/>
          <w:szCs w:val="32"/>
          <w:highlight w:val="none"/>
          <w:u w:val="none"/>
        </w:rPr>
      </w:pPr>
      <w:r>
        <w:rPr>
          <w:rFonts w:hint="eastAsia" w:ascii="仿宋_GB2312" w:hAnsi="宋体"/>
          <w:szCs w:val="32"/>
          <w:highlight w:val="none"/>
          <w:u w:val="none"/>
        </w:rPr>
        <w:t>我院202</w:t>
      </w:r>
      <w:r>
        <w:rPr>
          <w:rFonts w:hint="eastAsia" w:ascii="仿宋_GB2312" w:hAnsi="宋体"/>
          <w:szCs w:val="32"/>
          <w:highlight w:val="none"/>
          <w:u w:val="none"/>
          <w:lang w:val="en-US" w:eastAsia="zh-CN"/>
        </w:rPr>
        <w:t>4</w:t>
      </w:r>
      <w:r>
        <w:rPr>
          <w:rFonts w:hint="eastAsia" w:ascii="仿宋_GB2312" w:hAnsi="宋体"/>
          <w:szCs w:val="32"/>
          <w:highlight w:val="none"/>
          <w:u w:val="none"/>
        </w:rPr>
        <w:t>年一般公共预算“三公”经费</w:t>
      </w:r>
      <w:r>
        <w:rPr>
          <w:rFonts w:hint="eastAsia" w:ascii="仿宋_GB2312" w:hAnsi="宋体"/>
          <w:szCs w:val="32"/>
          <w:highlight w:val="none"/>
          <w:u w:val="none"/>
          <w:lang w:val="en-US" w:eastAsia="zh-CN"/>
        </w:rPr>
        <w:t>16.74</w:t>
      </w:r>
      <w:r>
        <w:rPr>
          <w:rFonts w:hint="eastAsia" w:ascii="仿宋_GB2312" w:hAnsi="宋体"/>
          <w:szCs w:val="32"/>
          <w:highlight w:val="none"/>
          <w:u w:val="none"/>
        </w:rPr>
        <w:t>万元，同比减少</w:t>
      </w:r>
      <w:r>
        <w:rPr>
          <w:rFonts w:hint="eastAsia" w:ascii="仿宋_GB2312" w:hAnsi="宋体"/>
          <w:szCs w:val="32"/>
          <w:highlight w:val="none"/>
          <w:u w:val="none"/>
          <w:lang w:val="en-US" w:eastAsia="zh-CN"/>
        </w:rPr>
        <w:t>1.39</w:t>
      </w:r>
      <w:r>
        <w:rPr>
          <w:rFonts w:hint="eastAsia" w:ascii="仿宋_GB2312" w:hAnsi="宋体"/>
          <w:szCs w:val="32"/>
          <w:highlight w:val="none"/>
          <w:u w:val="none"/>
        </w:rPr>
        <w:t>万元，</w:t>
      </w:r>
      <w:r>
        <w:rPr>
          <w:rFonts w:hint="eastAsia" w:ascii="仿宋_GB2312" w:hAnsi="宋体"/>
          <w:szCs w:val="32"/>
          <w:highlight w:val="none"/>
          <w:u w:val="none"/>
          <w:lang w:eastAsia="zh-CN"/>
        </w:rPr>
        <w:t>降低</w:t>
      </w:r>
      <w:r>
        <w:rPr>
          <w:rFonts w:hint="eastAsia" w:ascii="仿宋_GB2312" w:hAnsi="宋体"/>
          <w:szCs w:val="32"/>
          <w:highlight w:val="none"/>
          <w:u w:val="none"/>
          <w:lang w:val="en-US" w:eastAsia="zh-CN"/>
        </w:rPr>
        <w:t>7.67</w:t>
      </w:r>
      <w:r>
        <w:rPr>
          <w:rFonts w:hint="eastAsia" w:ascii="仿宋_GB2312" w:hAnsi="宋体"/>
          <w:szCs w:val="32"/>
          <w:highlight w:val="none"/>
          <w:u w:val="none"/>
        </w:rPr>
        <w:t>%。具体如下：</w:t>
      </w:r>
    </w:p>
    <w:p>
      <w:pPr>
        <w:tabs>
          <w:tab w:val="center" w:pos="4475"/>
        </w:tabs>
        <w:spacing w:line="560" w:lineRule="exact"/>
        <w:ind w:firstLine="645"/>
        <w:rPr>
          <w:rFonts w:hint="eastAsia" w:ascii="仿宋_GB2312" w:hAnsi="宋体"/>
          <w:szCs w:val="32"/>
          <w:highlight w:val="none"/>
          <w:u w:val="none"/>
        </w:rPr>
      </w:pPr>
      <w:r>
        <w:rPr>
          <w:rFonts w:hint="eastAsia" w:ascii="仿宋_GB2312" w:hAnsi="Times New Roman" w:eastAsia="仿宋_GB2312" w:cs="Times New Roman"/>
          <w:kern w:val="2"/>
          <w:sz w:val="32"/>
          <w:szCs w:val="32"/>
          <w:highlight w:val="none"/>
          <w:lang w:val="en-US" w:eastAsia="zh-CN" w:bidi="ar-SA"/>
        </w:rPr>
        <w:t>（一）</w:t>
      </w:r>
      <w:r>
        <w:rPr>
          <w:rFonts w:hint="eastAsia" w:ascii="仿宋_GB2312" w:hAnsi="宋体"/>
          <w:szCs w:val="32"/>
          <w:highlight w:val="none"/>
          <w:u w:val="none"/>
        </w:rPr>
        <w:t>因公出国（境）费预算0万元, 与去年持平。</w:t>
      </w:r>
    </w:p>
    <w:p>
      <w:pPr>
        <w:tabs>
          <w:tab w:val="center" w:pos="4475"/>
        </w:tabs>
        <w:spacing w:line="560" w:lineRule="exact"/>
        <w:ind w:firstLine="645"/>
        <w:rPr>
          <w:rFonts w:hint="eastAsia" w:ascii="仿宋_GB2312" w:hAnsi="宋体"/>
          <w:szCs w:val="32"/>
          <w:highlight w:val="none"/>
          <w:u w:val="none"/>
        </w:rPr>
      </w:pPr>
      <w:r>
        <w:rPr>
          <w:rFonts w:hint="eastAsia" w:ascii="仿宋_GB2312" w:hAnsi="Times New Roman" w:eastAsia="仿宋_GB2312" w:cs="Times New Roman"/>
          <w:kern w:val="2"/>
          <w:sz w:val="32"/>
          <w:szCs w:val="32"/>
          <w:highlight w:val="none"/>
          <w:lang w:val="en-US" w:eastAsia="zh-CN" w:bidi="ar-SA"/>
        </w:rPr>
        <w:t>（</w:t>
      </w:r>
      <w:r>
        <w:rPr>
          <w:rFonts w:hint="eastAsia" w:ascii="仿宋_GB2312" w:cs="Times New Roman"/>
          <w:kern w:val="2"/>
          <w:sz w:val="32"/>
          <w:szCs w:val="32"/>
          <w:highlight w:val="none"/>
          <w:lang w:val="en-US" w:eastAsia="zh-CN" w:bidi="ar-SA"/>
        </w:rPr>
        <w:t>二</w:t>
      </w:r>
      <w:r>
        <w:rPr>
          <w:rFonts w:hint="eastAsia" w:ascii="仿宋_GB2312" w:hAnsi="Times New Roman" w:eastAsia="仿宋_GB2312" w:cs="Times New Roman"/>
          <w:kern w:val="2"/>
          <w:sz w:val="32"/>
          <w:szCs w:val="32"/>
          <w:highlight w:val="none"/>
          <w:lang w:val="en-US" w:eastAsia="zh-CN" w:bidi="ar-SA"/>
        </w:rPr>
        <w:t>）</w:t>
      </w:r>
      <w:r>
        <w:rPr>
          <w:rFonts w:hint="eastAsia" w:ascii="仿宋_GB2312" w:hAnsi="宋体"/>
          <w:szCs w:val="32"/>
          <w:highlight w:val="none"/>
          <w:u w:val="none"/>
        </w:rPr>
        <w:t>公务用车购置及运行维护费预算</w:t>
      </w:r>
      <w:r>
        <w:rPr>
          <w:rFonts w:hint="eastAsia" w:ascii="仿宋_GB2312" w:hAnsi="宋体"/>
          <w:szCs w:val="32"/>
          <w:highlight w:val="none"/>
          <w:u w:val="none"/>
          <w:lang w:eastAsia="zh-CN"/>
        </w:rPr>
        <w:t>1</w:t>
      </w:r>
      <w:r>
        <w:rPr>
          <w:rFonts w:hint="eastAsia" w:ascii="仿宋_GB2312" w:hAnsi="宋体"/>
          <w:szCs w:val="32"/>
          <w:highlight w:val="none"/>
          <w:u w:val="none"/>
          <w:lang w:val="en-US" w:eastAsia="zh-CN"/>
        </w:rPr>
        <w:t>5.33</w:t>
      </w:r>
      <w:r>
        <w:rPr>
          <w:rFonts w:hint="eastAsia" w:ascii="仿宋_GB2312" w:hAnsi="宋体"/>
          <w:szCs w:val="32"/>
          <w:highlight w:val="none"/>
          <w:u w:val="none"/>
        </w:rPr>
        <w:t>万元，同比减少</w:t>
      </w:r>
      <w:r>
        <w:rPr>
          <w:rFonts w:hint="eastAsia" w:ascii="仿宋_GB2312" w:hAnsi="宋体"/>
          <w:szCs w:val="32"/>
          <w:highlight w:val="none"/>
          <w:u w:val="none"/>
          <w:lang w:eastAsia="zh-CN"/>
        </w:rPr>
        <w:t>1</w:t>
      </w:r>
      <w:r>
        <w:rPr>
          <w:rFonts w:hint="eastAsia" w:ascii="仿宋_GB2312" w:hAnsi="宋体"/>
          <w:szCs w:val="32"/>
          <w:highlight w:val="none"/>
          <w:u w:val="none"/>
          <w:lang w:val="en-US" w:eastAsia="zh-CN"/>
        </w:rPr>
        <w:t>.23</w:t>
      </w:r>
      <w:r>
        <w:rPr>
          <w:rFonts w:hint="eastAsia" w:ascii="仿宋_GB2312" w:hAnsi="宋体"/>
          <w:szCs w:val="32"/>
          <w:highlight w:val="none"/>
          <w:u w:val="none"/>
        </w:rPr>
        <w:t>万元，降低了</w:t>
      </w:r>
      <w:r>
        <w:rPr>
          <w:rFonts w:hint="eastAsia" w:ascii="仿宋_GB2312" w:hAnsi="宋体"/>
          <w:szCs w:val="32"/>
          <w:highlight w:val="none"/>
          <w:u w:val="none"/>
          <w:lang w:eastAsia="zh-CN"/>
        </w:rPr>
        <w:t>7</w:t>
      </w:r>
      <w:r>
        <w:rPr>
          <w:rFonts w:hint="eastAsia" w:ascii="仿宋_GB2312" w:hAnsi="宋体"/>
          <w:szCs w:val="32"/>
          <w:highlight w:val="none"/>
          <w:u w:val="none"/>
          <w:lang w:val="en-US" w:eastAsia="zh-CN"/>
        </w:rPr>
        <w:t>.43</w:t>
      </w:r>
      <w:r>
        <w:rPr>
          <w:rFonts w:hint="eastAsia" w:ascii="仿宋_GB2312" w:hAnsi="宋体"/>
          <w:szCs w:val="32"/>
          <w:highlight w:val="none"/>
          <w:u w:val="none"/>
        </w:rPr>
        <w:t>%。其中：</w:t>
      </w:r>
    </w:p>
    <w:p>
      <w:pPr>
        <w:tabs>
          <w:tab w:val="center" w:pos="4475"/>
        </w:tabs>
        <w:spacing w:line="560" w:lineRule="exact"/>
        <w:ind w:firstLine="645"/>
        <w:rPr>
          <w:rFonts w:hint="eastAsia" w:ascii="仿宋_GB2312" w:hAnsi="宋体"/>
          <w:szCs w:val="32"/>
          <w:highlight w:val="none"/>
          <w:u w:val="none"/>
        </w:rPr>
      </w:pPr>
      <w:r>
        <w:rPr>
          <w:rFonts w:hint="eastAsia" w:ascii="仿宋_GB2312" w:hAnsi="宋体"/>
          <w:szCs w:val="32"/>
          <w:highlight w:val="none"/>
          <w:u w:val="none"/>
        </w:rPr>
        <w:t>公务用车购置费预算0万元，与去年持平。</w:t>
      </w:r>
    </w:p>
    <w:p>
      <w:pPr>
        <w:tabs>
          <w:tab w:val="center" w:pos="4475"/>
        </w:tabs>
        <w:spacing w:line="560" w:lineRule="exact"/>
        <w:ind w:firstLine="645"/>
        <w:rPr>
          <w:rFonts w:hint="eastAsia" w:ascii="仿宋_GB2312" w:hAnsi="宋体"/>
          <w:szCs w:val="32"/>
          <w:highlight w:val="none"/>
          <w:u w:val="none"/>
        </w:rPr>
      </w:pPr>
      <w:r>
        <w:rPr>
          <w:rFonts w:hint="eastAsia" w:ascii="仿宋_GB2312" w:hAnsi="宋体"/>
          <w:szCs w:val="32"/>
          <w:highlight w:val="none"/>
          <w:u w:val="none"/>
        </w:rPr>
        <w:t>公务用车运行维护费预算</w:t>
      </w:r>
      <w:r>
        <w:rPr>
          <w:rFonts w:hint="eastAsia" w:ascii="仿宋_GB2312" w:hAnsi="宋体"/>
          <w:szCs w:val="32"/>
          <w:highlight w:val="none"/>
          <w:u w:val="none"/>
          <w:lang w:val="en-US" w:eastAsia="zh-CN"/>
        </w:rPr>
        <w:t>15.33</w:t>
      </w:r>
      <w:r>
        <w:rPr>
          <w:rFonts w:hint="eastAsia" w:ascii="仿宋_GB2312" w:hAnsi="宋体"/>
          <w:szCs w:val="32"/>
          <w:highlight w:val="none"/>
          <w:u w:val="none"/>
        </w:rPr>
        <w:t>万元，同比减少</w:t>
      </w:r>
      <w:r>
        <w:rPr>
          <w:rFonts w:hint="eastAsia" w:ascii="仿宋_GB2312" w:hAnsi="宋体"/>
          <w:szCs w:val="32"/>
          <w:highlight w:val="none"/>
          <w:u w:val="none"/>
          <w:lang w:eastAsia="zh-CN"/>
        </w:rPr>
        <w:t>1</w:t>
      </w:r>
      <w:r>
        <w:rPr>
          <w:rFonts w:hint="eastAsia" w:ascii="仿宋_GB2312" w:hAnsi="宋体"/>
          <w:szCs w:val="32"/>
          <w:highlight w:val="none"/>
          <w:u w:val="none"/>
          <w:lang w:val="en-US" w:eastAsia="zh-CN"/>
        </w:rPr>
        <w:t>.23</w:t>
      </w:r>
      <w:r>
        <w:rPr>
          <w:rFonts w:hint="eastAsia" w:ascii="仿宋_GB2312" w:hAnsi="宋体"/>
          <w:szCs w:val="32"/>
          <w:highlight w:val="none"/>
          <w:u w:val="none"/>
        </w:rPr>
        <w:t>万元，降低了</w:t>
      </w:r>
      <w:r>
        <w:rPr>
          <w:rFonts w:hint="eastAsia" w:ascii="仿宋_GB2312" w:hAnsi="宋体"/>
          <w:szCs w:val="32"/>
          <w:highlight w:val="none"/>
          <w:u w:val="none"/>
          <w:lang w:eastAsia="zh-CN"/>
        </w:rPr>
        <w:t>7</w:t>
      </w:r>
      <w:r>
        <w:rPr>
          <w:rFonts w:hint="eastAsia" w:ascii="仿宋_GB2312" w:hAnsi="宋体"/>
          <w:szCs w:val="32"/>
          <w:highlight w:val="none"/>
          <w:u w:val="none"/>
          <w:lang w:val="en-US" w:eastAsia="zh-CN"/>
        </w:rPr>
        <w:t>.43</w:t>
      </w:r>
      <w:r>
        <w:rPr>
          <w:rFonts w:hint="eastAsia" w:ascii="仿宋_GB2312" w:hAnsi="宋体"/>
          <w:szCs w:val="32"/>
          <w:highlight w:val="none"/>
          <w:u w:val="none"/>
        </w:rPr>
        <w:t>%。主要原因是：</w:t>
      </w:r>
      <w:r>
        <w:rPr>
          <w:rFonts w:hint="eastAsia" w:ascii="仿宋_GB2312" w:hAnsi="宋体"/>
          <w:szCs w:val="32"/>
          <w:highlight w:val="none"/>
          <w:u w:val="none"/>
          <w:lang w:eastAsia="zh-CN"/>
        </w:rPr>
        <w:t>贯彻落实过紧日子要求，压减“三公”</w:t>
      </w:r>
      <w:r>
        <w:rPr>
          <w:rFonts w:hint="eastAsia" w:ascii="仿宋_GB2312" w:hAnsi="宋体"/>
          <w:szCs w:val="32"/>
          <w:highlight w:val="none"/>
          <w:u w:val="none"/>
        </w:rPr>
        <w:t>经费</w:t>
      </w:r>
      <w:r>
        <w:rPr>
          <w:rFonts w:hint="eastAsia" w:ascii="仿宋_GB2312" w:hAnsi="宋体"/>
          <w:szCs w:val="32"/>
          <w:highlight w:val="none"/>
          <w:u w:val="none"/>
          <w:lang w:eastAsia="zh-CN"/>
        </w:rPr>
        <w:t>支出</w:t>
      </w:r>
      <w:r>
        <w:rPr>
          <w:rFonts w:hint="eastAsia" w:ascii="仿宋_GB2312" w:hAnsi="宋体"/>
          <w:szCs w:val="32"/>
          <w:highlight w:val="none"/>
          <w:u w:val="none"/>
        </w:rPr>
        <w:t>。</w:t>
      </w:r>
    </w:p>
    <w:p>
      <w:pPr>
        <w:tabs>
          <w:tab w:val="center" w:pos="4475"/>
        </w:tabs>
        <w:spacing w:line="560" w:lineRule="exact"/>
        <w:ind w:firstLine="645"/>
        <w:rPr>
          <w:rFonts w:hint="eastAsia" w:ascii="楷体_GB2312" w:eastAsia="楷体_GB2312" w:cs="仿宋_GB2312"/>
          <w:kern w:val="0"/>
          <w:szCs w:val="32"/>
        </w:rPr>
      </w:pPr>
      <w:r>
        <w:rPr>
          <w:rFonts w:hint="eastAsia" w:ascii="仿宋_GB2312" w:hAnsi="Times New Roman" w:eastAsia="仿宋_GB2312" w:cs="Times New Roman"/>
          <w:kern w:val="2"/>
          <w:sz w:val="32"/>
          <w:szCs w:val="32"/>
          <w:highlight w:val="none"/>
          <w:lang w:val="en-US" w:eastAsia="zh-CN" w:bidi="ar-SA"/>
        </w:rPr>
        <w:t>（</w:t>
      </w:r>
      <w:r>
        <w:rPr>
          <w:rFonts w:hint="eastAsia" w:ascii="仿宋_GB2312" w:cs="Times New Roman"/>
          <w:kern w:val="2"/>
          <w:sz w:val="32"/>
          <w:szCs w:val="32"/>
          <w:highlight w:val="none"/>
          <w:lang w:val="en-US" w:eastAsia="zh-CN" w:bidi="ar-SA"/>
        </w:rPr>
        <w:t>三</w:t>
      </w:r>
      <w:r>
        <w:rPr>
          <w:rFonts w:hint="eastAsia" w:ascii="仿宋_GB2312" w:hAnsi="Times New Roman" w:eastAsia="仿宋_GB2312" w:cs="Times New Roman"/>
          <w:kern w:val="2"/>
          <w:sz w:val="32"/>
          <w:szCs w:val="32"/>
          <w:highlight w:val="none"/>
          <w:lang w:val="en-US" w:eastAsia="zh-CN" w:bidi="ar-SA"/>
        </w:rPr>
        <w:t>）</w:t>
      </w:r>
      <w:r>
        <w:rPr>
          <w:rFonts w:hint="eastAsia" w:ascii="仿宋_GB2312" w:hAnsi="宋体"/>
          <w:szCs w:val="32"/>
          <w:highlight w:val="none"/>
          <w:u w:val="none"/>
        </w:rPr>
        <w:t>公务接待费预算1.41万元，同比减少</w:t>
      </w:r>
      <w:r>
        <w:rPr>
          <w:rFonts w:hint="eastAsia" w:ascii="仿宋_GB2312" w:hAnsi="宋体"/>
          <w:szCs w:val="32"/>
          <w:highlight w:val="none"/>
          <w:u w:val="none"/>
          <w:lang w:val="en-US" w:eastAsia="zh-CN"/>
        </w:rPr>
        <w:t>0.16</w:t>
      </w:r>
      <w:r>
        <w:rPr>
          <w:rFonts w:hint="eastAsia" w:ascii="仿宋_GB2312" w:hAnsi="宋体"/>
          <w:szCs w:val="32"/>
          <w:highlight w:val="none"/>
          <w:u w:val="none"/>
        </w:rPr>
        <w:t>万元，降低了</w:t>
      </w:r>
      <w:r>
        <w:rPr>
          <w:rFonts w:hint="eastAsia" w:ascii="仿宋_GB2312" w:hAnsi="宋体"/>
          <w:szCs w:val="32"/>
          <w:highlight w:val="none"/>
          <w:u w:val="none"/>
          <w:lang w:val="en-US" w:eastAsia="zh-CN"/>
        </w:rPr>
        <w:t>10.19</w:t>
      </w:r>
      <w:r>
        <w:rPr>
          <w:rFonts w:hint="eastAsia" w:ascii="仿宋_GB2312" w:hAnsi="宋体"/>
          <w:szCs w:val="32"/>
          <w:highlight w:val="none"/>
          <w:u w:val="none"/>
        </w:rPr>
        <w:t>%。主要原因是：</w:t>
      </w:r>
      <w:r>
        <w:rPr>
          <w:rFonts w:hint="eastAsia" w:ascii="仿宋_GB2312" w:hAnsi="宋体"/>
          <w:szCs w:val="32"/>
          <w:highlight w:val="none"/>
          <w:u w:val="none"/>
          <w:lang w:eastAsia="zh-CN"/>
        </w:rPr>
        <w:t>贯彻落实过紧日子要求，压减“三公”</w:t>
      </w:r>
      <w:r>
        <w:rPr>
          <w:rFonts w:hint="eastAsia" w:ascii="仿宋_GB2312" w:hAnsi="宋体"/>
          <w:szCs w:val="32"/>
          <w:highlight w:val="none"/>
          <w:u w:val="none"/>
        </w:rPr>
        <w:t>经费</w:t>
      </w:r>
      <w:r>
        <w:rPr>
          <w:rFonts w:hint="eastAsia" w:ascii="仿宋_GB2312" w:hAnsi="宋体"/>
          <w:szCs w:val="32"/>
          <w:highlight w:val="none"/>
          <w:u w:val="none"/>
          <w:lang w:eastAsia="zh-CN"/>
        </w:rPr>
        <w:t>支出</w:t>
      </w:r>
      <w:r>
        <w:rPr>
          <w:rFonts w:hint="eastAsia" w:ascii="仿宋_GB2312" w:hAnsi="宋体"/>
          <w:szCs w:val="32"/>
          <w:highlight w:val="none"/>
          <w:u w:val="none"/>
        </w:rPr>
        <w:t>。</w:t>
      </w:r>
    </w:p>
    <w:p>
      <w:pPr>
        <w:tabs>
          <w:tab w:val="center" w:pos="4475"/>
        </w:tabs>
        <w:spacing w:line="240" w:lineRule="auto"/>
        <w:ind w:firstLine="645"/>
        <w:rPr>
          <w:rFonts w:hint="eastAsia" w:ascii="楷体_GB2312" w:eastAsia="楷体_GB2312" w:cs="仿宋_GB2312"/>
          <w:kern w:val="0"/>
          <w:szCs w:val="32"/>
        </w:rPr>
      </w:pPr>
      <w:r>
        <w:rPr>
          <w:rFonts w:hint="eastAsia" w:ascii="楷体_GB2312" w:eastAsia="楷体_GB2312" w:cs="仿宋_GB2312"/>
          <w:kern w:val="0"/>
          <w:szCs w:val="32"/>
        </w:rPr>
        <w:t>八、政府性基金预算支出情况说明</w:t>
      </w:r>
    </w:p>
    <w:p>
      <w:pPr>
        <w:tabs>
          <w:tab w:val="center" w:pos="4475"/>
        </w:tabs>
        <w:spacing w:line="560" w:lineRule="exact"/>
        <w:ind w:firstLine="645"/>
        <w:rPr>
          <w:rFonts w:hint="eastAsia" w:ascii="黑体" w:eastAsia="黑体"/>
          <w:szCs w:val="32"/>
          <w:highlight w:val="none"/>
        </w:rPr>
      </w:pPr>
      <w:r>
        <w:rPr>
          <w:rFonts w:hint="eastAsia" w:ascii="仿宋_GB2312" w:hAnsi="Times New Roman"/>
          <w:b w:val="0"/>
          <w:bCs w:val="0"/>
          <w:szCs w:val="32"/>
          <w:highlight w:val="none"/>
          <w:u w:val="none"/>
        </w:rPr>
        <w:t>我</w:t>
      </w:r>
      <w:r>
        <w:rPr>
          <w:rFonts w:hint="eastAsia" w:ascii="仿宋_GB2312" w:hAnsi="Times New Roman"/>
          <w:b w:val="0"/>
          <w:bCs w:val="0"/>
          <w:szCs w:val="32"/>
          <w:highlight w:val="none"/>
          <w:u w:val="none"/>
          <w:lang w:eastAsia="zh-CN"/>
        </w:rPr>
        <w:t>单位</w:t>
      </w:r>
      <w:r>
        <w:rPr>
          <w:rFonts w:hint="eastAsia" w:ascii="仿宋_GB2312" w:hAnsi="Times New Roman"/>
          <w:b w:val="0"/>
          <w:bCs w:val="0"/>
          <w:szCs w:val="32"/>
          <w:highlight w:val="none"/>
          <w:u w:val="none"/>
        </w:rPr>
        <w:t>202</w:t>
      </w:r>
      <w:r>
        <w:rPr>
          <w:rFonts w:hint="eastAsia" w:ascii="仿宋_GB2312" w:hAnsi="Times New Roman"/>
          <w:b w:val="0"/>
          <w:bCs w:val="0"/>
          <w:szCs w:val="32"/>
          <w:highlight w:val="none"/>
          <w:u w:val="none"/>
          <w:lang w:val="en-US" w:eastAsia="zh-CN"/>
        </w:rPr>
        <w:t>4</w:t>
      </w:r>
      <w:r>
        <w:rPr>
          <w:rFonts w:hint="eastAsia" w:ascii="仿宋_GB2312" w:hAnsi="Times New Roman"/>
          <w:b w:val="0"/>
          <w:bCs w:val="0"/>
          <w:szCs w:val="32"/>
          <w:highlight w:val="none"/>
          <w:u w:val="none"/>
        </w:rPr>
        <w:t>年</w:t>
      </w:r>
      <w:r>
        <w:rPr>
          <w:rFonts w:hint="eastAsia" w:ascii="仿宋_GB2312"/>
          <w:b w:val="0"/>
          <w:bCs w:val="0"/>
          <w:szCs w:val="32"/>
          <w:highlight w:val="none"/>
          <w:u w:val="none"/>
          <w:lang w:eastAsia="zh-CN"/>
        </w:rPr>
        <w:t>单位</w:t>
      </w:r>
      <w:r>
        <w:rPr>
          <w:rFonts w:hint="eastAsia" w:ascii="仿宋_GB2312" w:hAnsi="Times New Roman"/>
          <w:b w:val="0"/>
          <w:bCs w:val="0"/>
          <w:szCs w:val="32"/>
          <w:highlight w:val="none"/>
          <w:u w:val="none"/>
        </w:rPr>
        <w:t>预算无政府性基金预算</w:t>
      </w:r>
      <w:r>
        <w:rPr>
          <w:rFonts w:hint="eastAsia" w:ascii="仿宋_GB2312" w:hAnsi="Times New Roman"/>
          <w:b w:val="0"/>
          <w:bCs w:val="0"/>
          <w:szCs w:val="32"/>
          <w:highlight w:val="none"/>
          <w:u w:val="none"/>
          <w:lang w:eastAsia="zh-CN"/>
        </w:rPr>
        <w:t>。</w:t>
      </w:r>
    </w:p>
    <w:p>
      <w:pPr>
        <w:tabs>
          <w:tab w:val="center" w:pos="4475"/>
        </w:tabs>
        <w:spacing w:line="240" w:lineRule="auto"/>
        <w:ind w:firstLine="645"/>
        <w:rPr>
          <w:rFonts w:hint="eastAsia" w:ascii="楷体_GB2312" w:eastAsia="楷体_GB2312" w:cs="仿宋_GB2312"/>
          <w:kern w:val="0"/>
          <w:szCs w:val="32"/>
          <w:highlight w:val="none"/>
          <w:lang w:eastAsia="zh-CN"/>
        </w:rPr>
      </w:pPr>
      <w:r>
        <w:rPr>
          <w:rFonts w:hint="eastAsia" w:ascii="楷体_GB2312" w:eastAsia="楷体_GB2312" w:cs="仿宋_GB2312"/>
          <w:kern w:val="0"/>
          <w:szCs w:val="32"/>
          <w:highlight w:val="none"/>
        </w:rPr>
        <w:t>九、</w:t>
      </w:r>
      <w:r>
        <w:rPr>
          <w:rFonts w:hint="eastAsia" w:ascii="楷体_GB2312" w:eastAsia="楷体_GB2312" w:cs="仿宋_GB2312"/>
          <w:kern w:val="0"/>
          <w:szCs w:val="32"/>
          <w:highlight w:val="none"/>
          <w:lang w:eastAsia="zh-CN"/>
        </w:rPr>
        <w:t>国有资本经营</w:t>
      </w:r>
      <w:r>
        <w:rPr>
          <w:rFonts w:hint="eastAsia" w:ascii="楷体_GB2312" w:eastAsia="楷体_GB2312" w:cs="仿宋_GB2312"/>
          <w:kern w:val="0"/>
          <w:szCs w:val="32"/>
          <w:highlight w:val="none"/>
        </w:rPr>
        <w:t>预算支出情况说明</w:t>
      </w:r>
    </w:p>
    <w:p>
      <w:pPr>
        <w:tabs>
          <w:tab w:val="center" w:pos="4475"/>
        </w:tabs>
        <w:spacing w:line="560" w:lineRule="exact"/>
        <w:ind w:firstLine="645"/>
        <w:rPr>
          <w:rFonts w:hint="eastAsia" w:ascii="黑体" w:eastAsia="黑体"/>
          <w:szCs w:val="32"/>
          <w:highlight w:val="none"/>
        </w:rPr>
      </w:pPr>
      <w:r>
        <w:rPr>
          <w:rFonts w:hint="eastAsia" w:ascii="仿宋_GB2312" w:hAnsi="宋体"/>
          <w:b w:val="0"/>
          <w:bCs w:val="0"/>
          <w:szCs w:val="32"/>
          <w:highlight w:val="none"/>
          <w:u w:val="none"/>
        </w:rPr>
        <w:t>我</w:t>
      </w:r>
      <w:r>
        <w:rPr>
          <w:rFonts w:hint="eastAsia" w:ascii="仿宋_GB2312" w:hAnsi="宋体"/>
          <w:b w:val="0"/>
          <w:bCs w:val="0"/>
          <w:szCs w:val="32"/>
          <w:highlight w:val="none"/>
          <w:u w:val="none"/>
          <w:lang w:eastAsia="zh-CN"/>
        </w:rPr>
        <w:t>单位</w:t>
      </w:r>
      <w:r>
        <w:rPr>
          <w:rFonts w:hint="eastAsia" w:ascii="仿宋_GB2312" w:hAnsi="宋体"/>
          <w:b w:val="0"/>
          <w:bCs w:val="0"/>
          <w:szCs w:val="32"/>
          <w:highlight w:val="none"/>
          <w:u w:val="none"/>
        </w:rPr>
        <w:t>202</w:t>
      </w:r>
      <w:r>
        <w:rPr>
          <w:rFonts w:hint="eastAsia" w:ascii="仿宋_GB2312" w:hAnsi="宋体"/>
          <w:b w:val="0"/>
          <w:bCs w:val="0"/>
          <w:szCs w:val="32"/>
          <w:highlight w:val="none"/>
          <w:u w:val="none"/>
          <w:lang w:val="en-US" w:eastAsia="zh-CN"/>
        </w:rPr>
        <w:t>4</w:t>
      </w:r>
      <w:r>
        <w:rPr>
          <w:rFonts w:hint="eastAsia" w:ascii="仿宋_GB2312" w:hAnsi="宋体"/>
          <w:b w:val="0"/>
          <w:bCs w:val="0"/>
          <w:szCs w:val="32"/>
          <w:highlight w:val="none"/>
          <w:u w:val="none"/>
        </w:rPr>
        <w:t>年</w:t>
      </w:r>
      <w:r>
        <w:rPr>
          <w:rFonts w:hint="eastAsia" w:ascii="仿宋_GB2312" w:hAnsi="宋体"/>
          <w:b w:val="0"/>
          <w:bCs w:val="0"/>
          <w:szCs w:val="32"/>
          <w:highlight w:val="none"/>
          <w:u w:val="none"/>
          <w:lang w:eastAsia="zh-CN"/>
        </w:rPr>
        <w:t>单位</w:t>
      </w:r>
      <w:r>
        <w:rPr>
          <w:rFonts w:hint="eastAsia" w:ascii="仿宋_GB2312" w:hAnsi="宋体"/>
          <w:b w:val="0"/>
          <w:bCs w:val="0"/>
          <w:szCs w:val="32"/>
          <w:highlight w:val="none"/>
          <w:u w:val="none"/>
        </w:rPr>
        <w:t>预算无</w:t>
      </w:r>
      <w:r>
        <w:rPr>
          <w:rFonts w:hint="eastAsia" w:ascii="仿宋_GB2312" w:hAnsi="宋体"/>
          <w:b w:val="0"/>
          <w:bCs w:val="0"/>
          <w:szCs w:val="32"/>
          <w:highlight w:val="none"/>
          <w:u w:val="none"/>
          <w:lang w:eastAsia="zh-CN"/>
        </w:rPr>
        <w:t>国有资本经营</w:t>
      </w:r>
      <w:r>
        <w:rPr>
          <w:rFonts w:hint="eastAsia" w:ascii="仿宋_GB2312" w:hAnsi="宋体"/>
          <w:b w:val="0"/>
          <w:bCs w:val="0"/>
          <w:szCs w:val="32"/>
          <w:highlight w:val="none"/>
          <w:u w:val="none"/>
        </w:rPr>
        <w:t>预算</w:t>
      </w:r>
      <w:r>
        <w:rPr>
          <w:rFonts w:hint="eastAsia" w:ascii="仿宋_GB2312" w:hAnsi="宋体"/>
          <w:b w:val="0"/>
          <w:bCs w:val="0"/>
          <w:szCs w:val="32"/>
          <w:highlight w:val="none"/>
          <w:u w:val="none"/>
          <w:lang w:eastAsia="zh-CN"/>
        </w:rPr>
        <w:t>。</w:t>
      </w:r>
    </w:p>
    <w:p>
      <w:pPr>
        <w:tabs>
          <w:tab w:val="center" w:pos="4475"/>
        </w:tabs>
        <w:spacing w:line="240" w:lineRule="auto"/>
        <w:ind w:firstLine="645"/>
        <w:rPr>
          <w:rFonts w:hint="eastAsia" w:ascii="楷体_GB2312" w:eastAsia="楷体_GB2312" w:cs="仿宋_GB2312"/>
          <w:kern w:val="0"/>
          <w:szCs w:val="32"/>
        </w:rPr>
      </w:pPr>
      <w:r>
        <w:rPr>
          <w:rFonts w:hint="eastAsia" w:ascii="楷体_GB2312" w:eastAsia="楷体_GB2312" w:cs="仿宋_GB2312"/>
          <w:kern w:val="0"/>
          <w:szCs w:val="32"/>
          <w:lang w:eastAsia="zh-CN"/>
        </w:rPr>
        <w:t>十</w:t>
      </w:r>
      <w:r>
        <w:rPr>
          <w:rFonts w:hint="eastAsia" w:ascii="楷体_GB2312" w:eastAsia="楷体_GB2312" w:cs="仿宋_GB2312"/>
          <w:kern w:val="0"/>
          <w:szCs w:val="32"/>
        </w:rPr>
        <w:t>、其他重要事项情况说明</w:t>
      </w:r>
    </w:p>
    <w:p>
      <w:pPr>
        <w:spacing w:line="240" w:lineRule="auto"/>
        <w:ind w:firstLine="645"/>
        <w:rPr>
          <w:rFonts w:hint="eastAsia" w:ascii="仿宋_GB2312" w:hAnsi="宋体" w:eastAsia="仿宋_GB2312" w:cs="Times New Roman"/>
          <w:szCs w:val="32"/>
        </w:rPr>
      </w:pPr>
      <w:r>
        <w:rPr>
          <w:rFonts w:hint="eastAsia" w:ascii="仿宋_GB2312" w:hAnsi="宋体" w:eastAsia="仿宋_GB2312" w:cs="Times New Roman"/>
          <w:szCs w:val="32"/>
        </w:rPr>
        <w:t>（一）</w:t>
      </w:r>
      <w:r>
        <w:rPr>
          <w:rFonts w:hint="eastAsia" w:ascii="仿宋_GB2312" w:hAnsi="宋体"/>
          <w:b w:val="0"/>
          <w:bCs w:val="0"/>
          <w:szCs w:val="32"/>
          <w:highlight w:val="none"/>
          <w:u w:val="none"/>
        </w:rPr>
        <w:t>事业单位相关运行经费</w:t>
      </w:r>
      <w:r>
        <w:rPr>
          <w:rFonts w:hint="eastAsia" w:ascii="仿宋_GB2312" w:hAnsi="宋体" w:eastAsia="仿宋_GB2312" w:cs="Times New Roman"/>
          <w:szCs w:val="32"/>
        </w:rPr>
        <w:t>安排情况说明</w:t>
      </w:r>
    </w:p>
    <w:p>
      <w:pPr>
        <w:spacing w:line="560" w:lineRule="exact"/>
        <w:ind w:firstLine="645"/>
        <w:rPr>
          <w:rFonts w:hint="eastAsia" w:ascii="仿宋_GB2312" w:hAnsi="宋体"/>
          <w:b/>
          <w:bCs/>
          <w:szCs w:val="32"/>
          <w:highlight w:val="none"/>
          <w:u w:val="single"/>
        </w:rPr>
      </w:pPr>
      <w:r>
        <w:rPr>
          <w:rFonts w:hint="eastAsia" w:ascii="仿宋_GB2312" w:hAnsi="宋体"/>
          <w:szCs w:val="32"/>
          <w:highlight w:val="none"/>
          <w:lang w:eastAsia="zh-CN"/>
        </w:rPr>
        <w:t>我院</w:t>
      </w:r>
      <w:r>
        <w:rPr>
          <w:rFonts w:hint="eastAsia" w:ascii="仿宋_GB2312" w:hAnsi="宋体"/>
          <w:szCs w:val="32"/>
          <w:highlight w:val="none"/>
          <w:lang w:val="en-US" w:eastAsia="zh-CN"/>
        </w:rPr>
        <w:t>2024年度</w:t>
      </w:r>
      <w:r>
        <w:rPr>
          <w:rFonts w:hint="eastAsia" w:ascii="仿宋_GB2312" w:hAnsi="宋体"/>
          <w:b w:val="0"/>
          <w:bCs w:val="0"/>
          <w:szCs w:val="32"/>
          <w:highlight w:val="none"/>
          <w:u w:val="none"/>
        </w:rPr>
        <w:t>事业单位相关运行经费</w:t>
      </w:r>
      <w:r>
        <w:rPr>
          <w:rFonts w:hint="eastAsia" w:ascii="仿宋_GB2312" w:hAnsi="宋体"/>
          <w:szCs w:val="32"/>
          <w:highlight w:val="none"/>
          <w:lang w:eastAsia="zh-CN"/>
        </w:rPr>
        <w:t>2</w:t>
      </w:r>
      <w:r>
        <w:rPr>
          <w:rFonts w:hint="eastAsia" w:ascii="仿宋_GB2312" w:hAnsi="宋体"/>
          <w:szCs w:val="32"/>
          <w:highlight w:val="none"/>
          <w:lang w:val="en-US" w:eastAsia="zh-CN"/>
        </w:rPr>
        <w:t>30.30</w:t>
      </w:r>
      <w:r>
        <w:rPr>
          <w:rFonts w:hint="eastAsia" w:ascii="仿宋_GB2312" w:hAnsi="宋体"/>
          <w:szCs w:val="32"/>
          <w:highlight w:val="none"/>
        </w:rPr>
        <w:t>万元，主要用于为保证单位日常运转发生的基本支出</w:t>
      </w:r>
      <w:r>
        <w:rPr>
          <w:rFonts w:hint="eastAsia" w:ascii="仿宋_GB2312" w:hAnsi="宋体"/>
          <w:szCs w:val="32"/>
          <w:highlight w:val="none"/>
          <w:lang w:eastAsia="zh-CN"/>
        </w:rPr>
        <w:t>，</w:t>
      </w:r>
      <w:r>
        <w:rPr>
          <w:rFonts w:hint="eastAsia" w:ascii="仿宋_GB2312" w:hAnsi="宋体"/>
          <w:szCs w:val="32"/>
          <w:highlight w:val="none"/>
        </w:rPr>
        <w:t>同比增加1.90万元，增长0.83%。</w:t>
      </w:r>
      <w:r>
        <w:rPr>
          <w:rFonts w:hint="eastAsia" w:ascii="仿宋_GB2312" w:hAnsi="宋体" w:eastAsia="仿宋_GB2312"/>
          <w:sz w:val="32"/>
          <w:szCs w:val="32"/>
        </w:rPr>
        <w:t>主要用于保证日常运转发生的</w:t>
      </w:r>
      <w:r>
        <w:rPr>
          <w:rFonts w:hint="eastAsia" w:ascii="仿宋_GB2312" w:hAnsi="宋体"/>
          <w:szCs w:val="32"/>
          <w:highlight w:val="none"/>
        </w:rPr>
        <w:t>办公费、印刷费、水电费、培训费、差旅费、会议费等日常公用经费支出。</w:t>
      </w:r>
    </w:p>
    <w:p>
      <w:pPr>
        <w:spacing w:line="240" w:lineRule="auto"/>
        <w:ind w:firstLine="645"/>
        <w:rPr>
          <w:rFonts w:hint="eastAsia" w:ascii="仿宋_GB2312" w:hAnsi="宋体" w:eastAsia="仿宋_GB2312" w:cs="Times New Roman"/>
          <w:kern w:val="2"/>
          <w:szCs w:val="32"/>
        </w:rPr>
      </w:pPr>
      <w:r>
        <w:rPr>
          <w:rFonts w:hint="eastAsia" w:ascii="仿宋_GB2312" w:hAnsi="宋体" w:eastAsia="仿宋_GB2312" w:cs="Times New Roman"/>
          <w:szCs w:val="32"/>
        </w:rPr>
        <w:t>（二）</w:t>
      </w:r>
      <w:r>
        <w:rPr>
          <w:rFonts w:hint="eastAsia" w:ascii="仿宋_GB2312" w:hAnsi="宋体" w:eastAsia="仿宋_GB2312" w:cs="Times New Roman"/>
          <w:kern w:val="2"/>
          <w:szCs w:val="32"/>
        </w:rPr>
        <w:t>政府采购预算安排情况说明</w:t>
      </w:r>
    </w:p>
    <w:p>
      <w:pPr>
        <w:spacing w:line="560" w:lineRule="exact"/>
        <w:ind w:firstLine="640" w:firstLineChars="200"/>
        <w:rPr>
          <w:rFonts w:ascii="仿宋_GB2312" w:hAnsi="宋体"/>
          <w:szCs w:val="32"/>
          <w:highlight w:val="none"/>
        </w:rPr>
      </w:pPr>
      <w:r>
        <w:rPr>
          <w:rFonts w:hint="eastAsia" w:ascii="仿宋_GB2312" w:hAnsi="宋体"/>
          <w:szCs w:val="32"/>
          <w:highlight w:val="none"/>
        </w:rPr>
        <w:t>我</w:t>
      </w:r>
      <w:r>
        <w:rPr>
          <w:rFonts w:hint="eastAsia" w:ascii="仿宋_GB2312" w:hAnsi="宋体"/>
          <w:szCs w:val="32"/>
          <w:highlight w:val="none"/>
          <w:lang w:eastAsia="zh-CN"/>
        </w:rPr>
        <w:t>单位</w:t>
      </w:r>
      <w:r>
        <w:rPr>
          <w:rFonts w:hint="eastAsia" w:ascii="仿宋_GB2312" w:hAnsi="宋体"/>
          <w:szCs w:val="32"/>
          <w:highlight w:val="none"/>
        </w:rPr>
        <w:t>202</w:t>
      </w:r>
      <w:r>
        <w:rPr>
          <w:rFonts w:hint="eastAsia" w:ascii="仿宋_GB2312" w:hAnsi="宋体"/>
          <w:szCs w:val="32"/>
          <w:highlight w:val="none"/>
          <w:lang w:val="en-US" w:eastAsia="zh-CN"/>
        </w:rPr>
        <w:t>4</w:t>
      </w:r>
      <w:r>
        <w:rPr>
          <w:rFonts w:hint="eastAsia" w:ascii="仿宋_GB2312" w:hAnsi="宋体"/>
          <w:szCs w:val="32"/>
          <w:highlight w:val="none"/>
        </w:rPr>
        <w:t>年政府采购预算总金额46.17万元，同比减少3.33万元，降低了6.73%，其中：集中采购46.17万元，占政府采购预算的</w:t>
      </w:r>
      <w:r>
        <w:rPr>
          <w:rFonts w:hint="eastAsia" w:ascii="仿宋_GB2312" w:hAnsi="宋体"/>
          <w:szCs w:val="32"/>
          <w:highlight w:val="none"/>
          <w:lang w:val="en-US" w:eastAsia="zh-CN"/>
        </w:rPr>
        <w:t>100.00</w:t>
      </w:r>
      <w:r>
        <w:rPr>
          <w:rFonts w:ascii="仿宋_GB2312" w:hAnsi="宋体"/>
          <w:szCs w:val="32"/>
          <w:highlight w:val="none"/>
        </w:rPr>
        <w:t>%。</w:t>
      </w:r>
    </w:p>
    <w:p>
      <w:pPr>
        <w:spacing w:line="560" w:lineRule="exact"/>
        <w:ind w:firstLine="640" w:firstLineChars="200"/>
        <w:rPr>
          <w:rFonts w:ascii="仿宋_GB2312" w:hAnsi="宋体"/>
          <w:szCs w:val="32"/>
          <w:highlight w:val="none"/>
        </w:rPr>
      </w:pPr>
      <w:r>
        <w:rPr>
          <w:rFonts w:hint="eastAsia" w:ascii="仿宋_GB2312" w:hAnsi="宋体" w:eastAsia="仿宋_GB2312"/>
          <w:sz w:val="32"/>
          <w:szCs w:val="32"/>
        </w:rPr>
        <w:t>政府采购项目类型：</w:t>
      </w:r>
      <w:r>
        <w:rPr>
          <w:rFonts w:hint="eastAsia" w:ascii="仿宋_GB2312" w:hAnsi="宋体"/>
          <w:szCs w:val="32"/>
          <w:highlight w:val="none"/>
        </w:rPr>
        <w:t>货物类采购预算</w:t>
      </w:r>
      <w:r>
        <w:rPr>
          <w:rFonts w:hint="eastAsia" w:ascii="仿宋_GB2312" w:hAnsi="宋体"/>
          <w:szCs w:val="32"/>
          <w:highlight w:val="none"/>
          <w:lang w:val="en-US" w:eastAsia="zh-CN"/>
        </w:rPr>
        <w:t>37.80</w:t>
      </w:r>
      <w:r>
        <w:rPr>
          <w:rFonts w:hint="eastAsia" w:ascii="仿宋_GB2312" w:hAnsi="宋体"/>
          <w:szCs w:val="32"/>
          <w:highlight w:val="none"/>
        </w:rPr>
        <w:t>万元，服务类采购预算</w:t>
      </w:r>
      <w:r>
        <w:rPr>
          <w:rFonts w:hint="eastAsia" w:ascii="仿宋_GB2312" w:hAnsi="宋体"/>
          <w:szCs w:val="32"/>
          <w:highlight w:val="none"/>
          <w:lang w:val="en-US" w:eastAsia="zh-CN"/>
        </w:rPr>
        <w:t>8.37</w:t>
      </w:r>
      <w:r>
        <w:rPr>
          <w:rFonts w:hint="eastAsia" w:ascii="仿宋_GB2312" w:hAnsi="宋体"/>
          <w:szCs w:val="32"/>
          <w:highlight w:val="none"/>
        </w:rPr>
        <w:t>万元，工程类采购预算0.00万元。</w:t>
      </w:r>
    </w:p>
    <w:p>
      <w:pPr>
        <w:spacing w:line="560" w:lineRule="exact"/>
        <w:ind w:firstLine="640" w:firstLineChars="200"/>
        <w:rPr>
          <w:rFonts w:ascii="仿宋_GB2312" w:hAnsi="宋体"/>
          <w:szCs w:val="32"/>
          <w:highlight w:val="none"/>
        </w:rPr>
      </w:pPr>
      <w:r>
        <w:rPr>
          <w:rFonts w:hint="eastAsia" w:ascii="仿宋_GB2312" w:hAnsi="宋体"/>
          <w:szCs w:val="32"/>
          <w:highlight w:val="none"/>
        </w:rPr>
        <w:t>政府采购资金类型：公共财政预算拨款</w:t>
      </w:r>
      <w:r>
        <w:rPr>
          <w:rFonts w:hint="eastAsia" w:ascii="仿宋_GB2312" w:hAnsi="宋体"/>
          <w:szCs w:val="32"/>
          <w:highlight w:val="none"/>
          <w:lang w:val="en-US" w:eastAsia="zh-CN"/>
        </w:rPr>
        <w:t>10.37</w:t>
      </w:r>
      <w:r>
        <w:rPr>
          <w:rFonts w:hint="eastAsia" w:ascii="仿宋_GB2312" w:hAnsi="宋体"/>
          <w:szCs w:val="32"/>
          <w:highlight w:val="none"/>
        </w:rPr>
        <w:t>万元，单位资金</w:t>
      </w:r>
      <w:r>
        <w:rPr>
          <w:rFonts w:hint="eastAsia" w:ascii="仿宋_GB2312" w:hAnsi="宋体"/>
          <w:szCs w:val="32"/>
          <w:highlight w:val="none"/>
          <w:lang w:val="en-US" w:eastAsia="zh-CN"/>
        </w:rPr>
        <w:t>35.80</w:t>
      </w:r>
      <w:r>
        <w:rPr>
          <w:rFonts w:hint="eastAsia" w:ascii="仿宋_GB2312" w:hAnsi="宋体"/>
          <w:szCs w:val="32"/>
          <w:highlight w:val="none"/>
        </w:rPr>
        <w:t>万元。</w:t>
      </w:r>
    </w:p>
    <w:p>
      <w:pPr>
        <w:spacing w:line="240" w:lineRule="auto"/>
        <w:ind w:firstLine="645"/>
        <w:rPr>
          <w:rFonts w:hint="eastAsia" w:ascii="仿宋_GB2312" w:hAnsi="宋体" w:eastAsia="仿宋_GB2312" w:cs="Times New Roman"/>
          <w:kern w:val="2"/>
          <w:szCs w:val="32"/>
          <w:lang w:eastAsia="zh-CN"/>
        </w:rPr>
      </w:pPr>
      <w:r>
        <w:rPr>
          <w:rFonts w:hint="eastAsia" w:ascii="仿宋_GB2312" w:hAnsi="宋体" w:eastAsia="仿宋_GB2312" w:cs="Times New Roman"/>
          <w:kern w:val="2"/>
          <w:szCs w:val="32"/>
        </w:rPr>
        <w:t>（三）国有资产占用情况说明</w:t>
      </w:r>
    </w:p>
    <w:p>
      <w:pPr>
        <w:spacing w:line="500" w:lineRule="exact"/>
        <w:ind w:firstLine="646"/>
        <w:rPr>
          <w:rFonts w:ascii="仿宋_GB2312" w:hAnsi="宋体"/>
          <w:szCs w:val="32"/>
          <w:highlight w:val="none"/>
        </w:rPr>
      </w:pPr>
      <w:r>
        <w:rPr>
          <w:rFonts w:hint="eastAsia" w:ascii="仿宋_GB2312" w:hAnsi="宋体"/>
          <w:szCs w:val="32"/>
          <w:highlight w:val="none"/>
        </w:rPr>
        <w:t>根据自治区公务用车制度改革方案相关规定核定我院保留的业务用车为8辆，现实有车辆7辆。其中:小汽车6辆</w:t>
      </w:r>
      <w:r>
        <w:rPr>
          <w:rFonts w:hint="eastAsia" w:ascii="仿宋_GB2312" w:hAnsi="宋体"/>
          <w:szCs w:val="32"/>
          <w:highlight w:val="none"/>
          <w:lang w:eastAsia="zh-CN"/>
        </w:rPr>
        <w:t>，包括</w:t>
      </w:r>
      <w:r>
        <w:rPr>
          <w:rFonts w:hint="eastAsia" w:ascii="仿宋_GB2312" w:hAnsi="宋体"/>
          <w:szCs w:val="32"/>
          <w:highlight w:val="none"/>
        </w:rPr>
        <w:t>生产用车5辆（越野车3辆，货车2辆），老干部管理用车1辆（小轿车1辆）；工程车辆1辆（钻机1辆）。</w:t>
      </w:r>
    </w:p>
    <w:p>
      <w:pPr>
        <w:tabs>
          <w:tab w:val="center" w:pos="4475"/>
        </w:tabs>
        <w:spacing w:line="560" w:lineRule="exact"/>
        <w:ind w:firstLine="645"/>
        <w:rPr>
          <w:rFonts w:hint="eastAsia" w:ascii="楷体_GB2312" w:hAnsi="楷体_GB2312" w:eastAsia="楷体_GB2312" w:cs="楷体_GB2312"/>
          <w:szCs w:val="32"/>
          <w:highlight w:val="none"/>
        </w:rPr>
      </w:pPr>
      <w:r>
        <w:rPr>
          <w:rFonts w:hint="eastAsia" w:ascii="仿宋_GB2312" w:hAnsi="宋体" w:eastAsia="仿宋_GB2312" w:cs="Times New Roman"/>
          <w:szCs w:val="32"/>
        </w:rPr>
        <w:t>（四）重点项目预算绩效目标等情况说明</w:t>
      </w:r>
    </w:p>
    <w:p>
      <w:pPr>
        <w:tabs>
          <w:tab w:val="center" w:pos="4475"/>
        </w:tabs>
        <w:spacing w:line="600" w:lineRule="exact"/>
        <w:ind w:firstLine="645"/>
        <w:rPr>
          <w:rFonts w:hint="eastAsia" w:ascii="仿宋_GB2312" w:hAnsi="宋体"/>
          <w:szCs w:val="32"/>
          <w:highlight w:val="none"/>
        </w:rPr>
      </w:pPr>
      <w:r>
        <w:rPr>
          <w:rFonts w:hint="eastAsia" w:ascii="仿宋_GB2312" w:hAnsi="宋体"/>
          <w:szCs w:val="32"/>
          <w:highlight w:val="none"/>
          <w:lang w:val="en-US" w:eastAsia="zh-CN"/>
        </w:rPr>
        <w:t>1.</w:t>
      </w:r>
      <w:r>
        <w:rPr>
          <w:rFonts w:hint="eastAsia" w:ascii="仿宋_GB2312" w:hAnsi="宋体"/>
          <w:szCs w:val="32"/>
          <w:highlight w:val="none"/>
        </w:rPr>
        <w:t>我院202</w:t>
      </w:r>
      <w:r>
        <w:rPr>
          <w:rFonts w:hint="eastAsia" w:ascii="仿宋_GB2312" w:hAnsi="宋体"/>
          <w:szCs w:val="32"/>
          <w:highlight w:val="none"/>
          <w:lang w:val="en-US" w:eastAsia="zh-CN"/>
        </w:rPr>
        <w:t>4</w:t>
      </w:r>
      <w:r>
        <w:rPr>
          <w:rFonts w:hint="eastAsia" w:ascii="仿宋_GB2312" w:hAnsi="宋体"/>
          <w:szCs w:val="32"/>
          <w:highlight w:val="none"/>
        </w:rPr>
        <w:t>年</w:t>
      </w:r>
      <w:r>
        <w:rPr>
          <w:rFonts w:hint="eastAsia" w:ascii="仿宋_GB2312" w:hAnsi="宋体" w:eastAsia="仿宋_GB2312"/>
          <w:sz w:val="32"/>
          <w:szCs w:val="32"/>
          <w:highlight w:val="none"/>
        </w:rPr>
        <w:t>所有项目支出全面实施绩效目标管理，涉及自治区本级项目</w:t>
      </w:r>
      <w:r>
        <w:rPr>
          <w:rFonts w:hint="eastAsia" w:ascii="仿宋_GB2312" w:hAnsi="宋体"/>
          <w:sz w:val="32"/>
          <w:szCs w:val="32"/>
          <w:highlight w:val="none"/>
          <w:lang w:eastAsia="zh-CN"/>
        </w:rPr>
        <w:t>1</w:t>
      </w:r>
      <w:r>
        <w:rPr>
          <w:rFonts w:hint="eastAsia" w:ascii="仿宋_GB2312" w:hAnsi="宋体"/>
          <w:sz w:val="32"/>
          <w:szCs w:val="32"/>
          <w:highlight w:val="none"/>
          <w:lang w:val="en-US" w:eastAsia="zh-CN"/>
        </w:rPr>
        <w:t>4</w:t>
      </w:r>
      <w:r>
        <w:rPr>
          <w:rFonts w:hint="eastAsia" w:ascii="仿宋_GB2312" w:hAnsi="宋体" w:eastAsia="仿宋_GB2312"/>
          <w:sz w:val="32"/>
          <w:szCs w:val="32"/>
          <w:highlight w:val="none"/>
        </w:rPr>
        <w:t>个项目，预算</w:t>
      </w:r>
      <w:r>
        <w:rPr>
          <w:rFonts w:hint="eastAsia" w:ascii="仿宋_GB2312" w:hAnsi="宋体"/>
          <w:szCs w:val="32"/>
          <w:highlight w:val="none"/>
        </w:rPr>
        <w:t>资金1,222.05万元，其中一般公共预算拨款855.11万元，单位资金366.94万元。公开</w:t>
      </w:r>
      <w:r>
        <w:rPr>
          <w:rFonts w:hint="eastAsia" w:ascii="仿宋_GB2312" w:hAnsi="宋体"/>
          <w:szCs w:val="32"/>
          <w:highlight w:val="none"/>
          <w:lang w:val="en-US" w:eastAsia="zh-CN"/>
        </w:rPr>
        <w:t>一</w:t>
      </w:r>
      <w:r>
        <w:rPr>
          <w:rFonts w:hint="eastAsia" w:ascii="仿宋_GB2312" w:hAnsi="宋体"/>
          <w:szCs w:val="32"/>
          <w:highlight w:val="none"/>
        </w:rPr>
        <w:t>个重点项目绩效目标</w:t>
      </w:r>
      <w:r>
        <w:rPr>
          <w:rFonts w:hint="eastAsia" w:ascii="仿宋_GB2312" w:hAnsi="宋体"/>
          <w:szCs w:val="32"/>
          <w:highlight w:val="none"/>
          <w:lang w:eastAsia="zh-CN"/>
        </w:rPr>
        <w:t>详情如下</w:t>
      </w:r>
      <w:r>
        <w:rPr>
          <w:rFonts w:hint="eastAsia" w:ascii="仿宋_GB2312" w:hAnsi="宋体"/>
          <w:szCs w:val="32"/>
          <w:highlight w:val="none"/>
        </w:rPr>
        <w:t>：</w:t>
      </w:r>
    </w:p>
    <w:p>
      <w:pPr>
        <w:spacing w:line="560" w:lineRule="exact"/>
        <w:ind w:firstLine="640" w:firstLineChars="200"/>
        <w:rPr>
          <w:rFonts w:hint="eastAsia" w:ascii="仿宋_GB2312" w:hAnsi="宋体"/>
          <w:szCs w:val="32"/>
          <w:highlight w:val="none"/>
          <w:lang w:val="en-US" w:eastAsia="zh-CN"/>
        </w:rPr>
      </w:pPr>
      <w:r>
        <w:rPr>
          <w:rFonts w:hint="eastAsia" w:ascii="仿宋_GB2312" w:hAnsi="宋体"/>
          <w:szCs w:val="32"/>
          <w:highlight w:val="none"/>
          <w:lang w:val="en-US" w:eastAsia="zh-CN"/>
        </w:rPr>
        <w:t>重点项目：项目名称：（找矿突破）</w:t>
      </w:r>
      <w:r>
        <w:rPr>
          <w:rFonts w:hint="eastAsia" w:ascii="仿宋_GB2312" w:hAnsi="宋体"/>
          <w:color w:val="auto"/>
          <w:kern w:val="2"/>
          <w:sz w:val="32"/>
          <w:szCs w:val="32"/>
          <w:highlight w:val="none"/>
        </w:rPr>
        <w:t>广西海岸带重砂矿资源潜力调查</w:t>
      </w:r>
      <w:r>
        <w:rPr>
          <w:rFonts w:hint="eastAsia" w:ascii="仿宋_GB2312" w:hAnsi="宋体"/>
          <w:szCs w:val="32"/>
          <w:highlight w:val="none"/>
          <w:lang w:val="en-US" w:eastAsia="zh-CN"/>
        </w:rPr>
        <w:t>，预算资金550万元。2024年度绩效目标为：</w:t>
      </w:r>
      <w:r>
        <w:rPr>
          <w:rFonts w:hint="eastAsia" w:ascii="仿宋_GB2312" w:hAnsi="宋体" w:cs="Times New Roman"/>
          <w:sz w:val="32"/>
          <w:szCs w:val="32"/>
          <w:highlight w:val="none"/>
          <w:lang w:val="en-US" w:eastAsia="zh-CN"/>
        </w:rPr>
        <w:t>1.</w:t>
      </w:r>
      <w:r>
        <w:rPr>
          <w:rFonts w:hint="eastAsia" w:ascii="仿宋_GB2312" w:hAnsi="宋体"/>
          <w:sz w:val="32"/>
          <w:szCs w:val="32"/>
          <w:highlight w:val="none"/>
        </w:rPr>
        <w:t>开展单波束测深、单道地震剖面测量各248km，大致了解勘查区海底地形特征、地层结构、泥沙层位厚度，并结合地质钻孔，估算矿产资源量。</w:t>
      </w:r>
      <w:r>
        <w:rPr>
          <w:rFonts w:hint="eastAsia" w:ascii="仿宋_GB2312" w:hAnsi="宋体"/>
          <w:sz w:val="32"/>
          <w:szCs w:val="32"/>
          <w:highlight w:val="none"/>
          <w:lang w:val="en-US" w:eastAsia="zh-CN"/>
        </w:rPr>
        <w:t>2.</w:t>
      </w:r>
      <w:r>
        <w:rPr>
          <w:rFonts w:hint="eastAsia" w:ascii="仿宋_GB2312" w:hAnsi="宋体"/>
          <w:sz w:val="32"/>
          <w:szCs w:val="32"/>
          <w:highlight w:val="none"/>
        </w:rPr>
        <w:t>开展海域地质浅钻83孔，总进尺1175m，系统的取样工作和相应岩矿分析测试工作，大致了解勘查区浅部各地层的岩性、粒度组成、矿物成分和主要化学组分、矿种类型、成矿层位及分布特征。</w:t>
      </w:r>
      <w:r>
        <w:rPr>
          <w:rFonts w:hint="eastAsia" w:ascii="仿宋_GB2312" w:hAnsi="宋体"/>
          <w:sz w:val="32"/>
          <w:szCs w:val="32"/>
          <w:highlight w:val="none"/>
          <w:lang w:val="en-US" w:eastAsia="zh-CN"/>
        </w:rPr>
        <w:t>3.</w:t>
      </w:r>
      <w:r>
        <w:rPr>
          <w:rFonts w:hint="eastAsia" w:ascii="仿宋_GB2312" w:hAnsi="宋体"/>
          <w:sz w:val="32"/>
          <w:szCs w:val="32"/>
          <w:highlight w:val="none"/>
        </w:rPr>
        <w:t>结合收集的地质钻孔进行综合研究成矿规律，圈出各矿种的成矿远景区并估算预测的重砂矿产资源量，提出进一步勘查的靶区和开发利用建议。提交重砂矿11万吨，其中锆英石矿物量1万吨，</w:t>
      </w:r>
      <w:r>
        <w:rPr>
          <w:rFonts w:hint="eastAsia" w:ascii="仿宋_GB2312" w:hAnsi="宋体"/>
          <w:sz w:val="32"/>
          <w:szCs w:val="32"/>
          <w:highlight w:val="none"/>
          <w:lang w:eastAsia="zh-CN"/>
        </w:rPr>
        <w:t>其他</w:t>
      </w:r>
      <w:bookmarkStart w:id="0" w:name="_GoBack"/>
      <w:bookmarkEnd w:id="0"/>
      <w:r>
        <w:rPr>
          <w:rFonts w:hint="eastAsia" w:ascii="仿宋_GB2312" w:hAnsi="宋体"/>
          <w:sz w:val="32"/>
          <w:szCs w:val="32"/>
          <w:highlight w:val="none"/>
        </w:rPr>
        <w:t>重矿物量10万吨；提交锆英石、金红石、钛铁矿等金属砂矿普查靶区2-4处；提交《广西海岸带重砂矿资源潜力调查报告》及附图、附表、附件等。</w:t>
      </w:r>
      <w:r>
        <w:rPr>
          <w:rFonts w:hint="eastAsia" w:ascii="仿宋_GB2312" w:hAnsi="宋体"/>
          <w:b w:val="0"/>
          <w:bCs w:val="0"/>
          <w:szCs w:val="32"/>
          <w:highlight w:val="none"/>
          <w:lang w:val="en-US" w:eastAsia="zh-CN"/>
        </w:rPr>
        <w:t>设四条数量指标：</w:t>
      </w:r>
      <w:r>
        <w:rPr>
          <w:rFonts w:hint="eastAsia" w:ascii="仿宋_GB2312" w:hAnsi="宋体"/>
          <w:szCs w:val="32"/>
          <w:highlight w:val="none"/>
          <w:lang w:val="en-US" w:eastAsia="zh-CN"/>
        </w:rPr>
        <w:t>数量指标1.《广西海岸带重砂矿资源潜力调查报告》（=1份）,数量指标2.单波束测深（≥248km）,数量指标3.单道地震剖面测量（≥248km）,数量指标4.海域矿产地质钻探（≥1175m）；</w:t>
      </w:r>
      <w:r>
        <w:rPr>
          <w:rFonts w:hint="eastAsia" w:ascii="仿宋_GB2312" w:hAnsi="宋体"/>
          <w:b w:val="0"/>
          <w:bCs w:val="0"/>
          <w:szCs w:val="32"/>
          <w:highlight w:val="none"/>
          <w:lang w:val="en-US" w:eastAsia="zh-CN"/>
        </w:rPr>
        <w:t>设三条质量指标：</w:t>
      </w:r>
      <w:r>
        <w:rPr>
          <w:rFonts w:hint="eastAsia" w:ascii="仿宋_GB2312" w:hAnsi="宋体"/>
          <w:szCs w:val="32"/>
          <w:highlight w:val="none"/>
          <w:lang w:val="en-US" w:eastAsia="zh-CN"/>
        </w:rPr>
        <w:t>质量指标1.设计等级（良好）,质量指标2.野外质量验收等级（良好）,质量指标3.成果报告等级（良好）；</w:t>
      </w:r>
      <w:r>
        <w:rPr>
          <w:rFonts w:hint="eastAsia" w:ascii="仿宋_GB2312" w:hAnsi="宋体"/>
          <w:b w:val="0"/>
          <w:bCs w:val="0"/>
          <w:szCs w:val="32"/>
          <w:highlight w:val="none"/>
          <w:lang w:val="en-US" w:eastAsia="zh-CN"/>
        </w:rPr>
        <w:t>设两条时效指标：</w:t>
      </w:r>
      <w:r>
        <w:rPr>
          <w:rFonts w:hint="eastAsia" w:ascii="仿宋_GB2312" w:hAnsi="宋体"/>
          <w:szCs w:val="32"/>
          <w:highlight w:val="none"/>
          <w:lang w:val="en-US" w:eastAsia="zh-CN"/>
        </w:rPr>
        <w:t>时效指标1.项目成果评审验收时间（2025年4月30日）,时效指标2.资料汇交时间（2025年8月30日）；</w:t>
      </w:r>
      <w:r>
        <w:rPr>
          <w:rFonts w:hint="eastAsia" w:ascii="仿宋_GB2312" w:hAnsi="宋体"/>
          <w:b w:val="0"/>
          <w:bCs w:val="0"/>
          <w:szCs w:val="32"/>
          <w:highlight w:val="none"/>
          <w:lang w:val="en-US" w:eastAsia="zh-CN"/>
        </w:rPr>
        <w:t>设一条成本指标：</w:t>
      </w:r>
      <w:r>
        <w:rPr>
          <w:rFonts w:hint="eastAsia" w:ascii="仿宋_GB2312" w:hAnsi="宋体"/>
          <w:szCs w:val="32"/>
          <w:highlight w:val="none"/>
          <w:lang w:val="en-US" w:eastAsia="zh-CN"/>
        </w:rPr>
        <w:t>成本指标1.项目成本（≤550万元）；设一条经济效益指标：</w:t>
      </w:r>
      <w:r>
        <w:rPr>
          <w:rFonts w:hint="eastAsia" w:ascii="仿宋_GB2312" w:hAnsi="宋体"/>
          <w:szCs w:val="32"/>
          <w:highlight w:val="none"/>
          <w:u w:val="none"/>
          <w:lang w:val="en-US" w:eastAsia="zh-CN"/>
        </w:rPr>
        <w:t>生态效益指标</w:t>
      </w:r>
      <w:r>
        <w:rPr>
          <w:rFonts w:hint="eastAsia" w:ascii="仿宋_GB2312" w:hAnsi="宋体"/>
          <w:szCs w:val="32"/>
          <w:highlight w:val="none"/>
          <w:lang w:val="en-US" w:eastAsia="zh-CN"/>
        </w:rPr>
        <w:t>1.使用绿色勘察手段保护海洋生态环境（有促进作用）；设一条满意度指标：满意度指标1.部门机构使用报告满意度（≥90%）。</w:t>
      </w:r>
    </w:p>
    <w:p>
      <w:pPr>
        <w:spacing w:line="240" w:lineRule="auto"/>
        <w:ind w:firstLine="0"/>
        <w:rPr>
          <w:rFonts w:hint="eastAsia" w:ascii="黑体" w:eastAsia="黑体"/>
          <w:szCs w:val="32"/>
          <w:highlight w:val="none"/>
        </w:rPr>
      </w:pPr>
      <w:r>
        <w:rPr>
          <w:rFonts w:hint="eastAsia" w:ascii="仿宋_GB2312" w:hAnsi="宋体"/>
          <w:szCs w:val="32"/>
          <w:highlight w:val="none"/>
          <w:lang w:val="en-US" w:eastAsia="zh-CN"/>
        </w:rPr>
        <w:br w:type="page"/>
      </w:r>
    </w:p>
    <w:p>
      <w:pPr>
        <w:tabs>
          <w:tab w:val="center" w:pos="4475"/>
        </w:tabs>
        <w:spacing w:line="560" w:lineRule="exact"/>
        <w:ind w:firstLine="645"/>
        <w:rPr>
          <w:rFonts w:hint="eastAsia" w:ascii="黑体" w:eastAsia="黑体"/>
          <w:szCs w:val="32"/>
          <w:highlight w:val="none"/>
        </w:rPr>
      </w:pPr>
      <w:r>
        <w:rPr>
          <w:rFonts w:hint="eastAsia" w:ascii="黑体" w:eastAsia="黑体"/>
          <w:szCs w:val="32"/>
          <w:highlight w:val="none"/>
        </w:rPr>
        <w:t>第三部分：名词解释</w:t>
      </w:r>
    </w:p>
    <w:p>
      <w:pPr>
        <w:tabs>
          <w:tab w:val="center" w:pos="4475"/>
        </w:tabs>
        <w:ind w:firstLine="645"/>
        <w:rPr>
          <w:rFonts w:hint="eastAsia" w:ascii="楷体_GB2312" w:eastAsia="楷体_GB2312"/>
          <w:sz w:val="32"/>
          <w:szCs w:val="32"/>
        </w:rPr>
      </w:pPr>
      <w:r>
        <w:rPr>
          <w:rFonts w:hint="eastAsia" w:ascii="楷体_GB2312" w:eastAsia="楷体_GB2312"/>
          <w:sz w:val="32"/>
          <w:szCs w:val="32"/>
        </w:rPr>
        <w:t>一、收入科目</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（一）财政拨款收入：指自治区财政部门当年拨付的资金。</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（二）事业收入：指事业单位开展专业业务活动及辅助活动取得的收入。</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sz w:val="32"/>
          <w:szCs w:val="32"/>
          <w:highlight w:val="none"/>
          <w:lang w:eastAsia="zh-CN"/>
        </w:rPr>
        <w:t>三</w:t>
      </w:r>
      <w:r>
        <w:rPr>
          <w:rFonts w:hint="eastAsia" w:ascii="仿宋_GB2312" w:hAnsi="宋体" w:eastAsia="仿宋_GB2312"/>
          <w:sz w:val="32"/>
          <w:szCs w:val="32"/>
          <w:highlight w:val="none"/>
        </w:rPr>
        <w:t>）其他收入：指除上述“财政拨款收入”、“事业收入”、“事业单位经营收入”等以外的收入。</w:t>
      </w:r>
    </w:p>
    <w:p>
      <w:pPr>
        <w:tabs>
          <w:tab w:val="center" w:pos="4475"/>
        </w:tabs>
        <w:ind w:firstLine="645"/>
        <w:rPr>
          <w:rFonts w:hint="eastAsia" w:ascii="楷体_GB2312" w:eastAsia="楷体_GB2312"/>
          <w:sz w:val="32"/>
          <w:szCs w:val="32"/>
        </w:rPr>
      </w:pPr>
      <w:r>
        <w:rPr>
          <w:rFonts w:hint="eastAsia" w:ascii="楷体_GB2312" w:eastAsia="楷体_GB2312"/>
          <w:sz w:val="32"/>
          <w:szCs w:val="32"/>
        </w:rPr>
        <w:t>二、支出科目</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（一）资源勘探工业信息等支出：指用于资源勘探、制造业、建筑业、工业信息等方面支出。</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（二）资源勘探工业信息等支出（类）资源勘探开发（款）其他资源勘探业支出（项）：指其他用于资源勘探业方面的支出。</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（三）基本支出：指为保障机构正常运转、完成日常工作任务而发生的人员支出和公用支出。</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（四）项目支出：指在基本支出之外为完成特定行政任务和事业发展目标所发生的支出。</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（五）</w:t>
      </w:r>
      <w:r>
        <w:rPr>
          <w:rFonts w:hint="eastAsia" w:ascii="仿宋_GB2312" w:hAnsi="宋体"/>
          <w:b w:val="0"/>
          <w:bCs w:val="0"/>
          <w:szCs w:val="32"/>
          <w:highlight w:val="none"/>
          <w:u w:val="none"/>
        </w:rPr>
        <w:t>事业单位相关运行经</w:t>
      </w:r>
      <w:r>
        <w:rPr>
          <w:rFonts w:hint="eastAsia" w:ascii="仿宋_GB2312" w:hAnsi="宋体"/>
          <w:b w:val="0"/>
          <w:bCs w:val="0"/>
          <w:szCs w:val="32"/>
          <w:highlight w:val="none"/>
          <w:u w:val="none"/>
          <w:lang w:eastAsia="zh-CN"/>
        </w:rPr>
        <w:t>费</w:t>
      </w:r>
      <w:r>
        <w:rPr>
          <w:rFonts w:hint="eastAsia" w:ascii="仿宋_GB2312" w:hAnsi="宋体" w:eastAsia="仿宋_GB2312"/>
          <w:sz w:val="32"/>
          <w:szCs w:val="32"/>
          <w:highlight w:val="none"/>
        </w:rPr>
        <w:t>：为保障</w:t>
      </w:r>
      <w:r>
        <w:rPr>
          <w:rFonts w:hint="eastAsia" w:ascii="仿宋_GB2312" w:hAnsi="宋体"/>
          <w:sz w:val="32"/>
          <w:szCs w:val="32"/>
          <w:highlight w:val="none"/>
          <w:lang w:eastAsia="zh-CN"/>
        </w:rPr>
        <w:t>我院</w:t>
      </w:r>
      <w:r>
        <w:rPr>
          <w:rFonts w:hint="eastAsia" w:ascii="仿宋_GB2312" w:hAnsi="宋体" w:eastAsia="仿宋_GB2312"/>
          <w:sz w:val="32"/>
          <w:szCs w:val="32"/>
          <w:highlight w:val="none"/>
        </w:rPr>
        <w:t>运行用于购买货物和服务的各项资金，包括办公及印刷费、邮电费、差旅费、会议费、日常维修费、专用材料及一般设备购置费、办公用房水电费、公务用车运行维护费以及其他费用。</w:t>
      </w:r>
    </w:p>
    <w:p>
      <w:pPr>
        <w:spacing w:line="240" w:lineRule="auto"/>
        <w:ind w:firstLine="0"/>
        <w:rPr>
          <w:rFonts w:ascii="仿宋_GB2312" w:hAnsi="宋体"/>
          <w:szCs w:val="32"/>
          <w:highlight w:val="none"/>
        </w:rPr>
      </w:pPr>
      <w:r>
        <w:rPr>
          <w:rFonts w:ascii="仿宋_GB2312" w:hAnsi="宋体"/>
          <w:szCs w:val="32"/>
          <w:highlight w:val="none"/>
        </w:rPr>
        <w:br w:type="page"/>
      </w:r>
    </w:p>
    <w:p>
      <w:pPr>
        <w:adjustRightInd w:val="0"/>
        <w:snapToGrid w:val="0"/>
        <w:spacing w:line="560" w:lineRule="exact"/>
        <w:ind w:right="-333" w:rightChars="-104" w:firstLine="640" w:firstLineChars="200"/>
        <w:rPr>
          <w:rFonts w:hint="eastAsia" w:ascii="黑体" w:hAnsi="宋体" w:eastAsia="黑体"/>
          <w:bCs/>
          <w:szCs w:val="32"/>
          <w:highlight w:val="none"/>
        </w:rPr>
      </w:pPr>
      <w:r>
        <w:rPr>
          <w:rFonts w:hint="eastAsia" w:ascii="黑体" w:eastAsia="黑体"/>
          <w:szCs w:val="32"/>
          <w:highlight w:val="none"/>
        </w:rPr>
        <w:t>第四部分：</w:t>
      </w:r>
      <w:r>
        <w:rPr>
          <w:rFonts w:hint="eastAsia" w:ascii="黑体" w:hAnsi="宋体" w:eastAsia="黑体"/>
          <w:szCs w:val="32"/>
          <w:highlight w:val="none"/>
          <w:lang w:val="en-US" w:eastAsia="zh-CN"/>
        </w:rPr>
        <w:t>广西壮族自治区海洋地质调查院</w:t>
      </w:r>
      <w:r>
        <w:rPr>
          <w:rFonts w:hint="eastAsia" w:ascii="黑体" w:hAnsi="宋体" w:eastAsia="黑体"/>
          <w:szCs w:val="32"/>
          <w:highlight w:val="none"/>
        </w:rPr>
        <w:t>202</w:t>
      </w:r>
      <w:r>
        <w:rPr>
          <w:rFonts w:hint="eastAsia" w:ascii="黑体" w:hAnsi="宋体" w:eastAsia="黑体"/>
          <w:szCs w:val="32"/>
          <w:highlight w:val="none"/>
          <w:lang w:val="en-US" w:eastAsia="zh-CN"/>
        </w:rPr>
        <w:t>4</w:t>
      </w:r>
      <w:r>
        <w:rPr>
          <w:rFonts w:hint="eastAsia" w:ascii="黑体" w:hAnsi="宋体" w:eastAsia="黑体"/>
          <w:szCs w:val="32"/>
          <w:highlight w:val="none"/>
        </w:rPr>
        <w:t>年</w:t>
      </w:r>
      <w:r>
        <w:rPr>
          <w:rFonts w:hint="eastAsia" w:ascii="黑体" w:eastAsia="黑体"/>
          <w:szCs w:val="32"/>
          <w:highlight w:val="none"/>
        </w:rPr>
        <w:t>单位预算公开报表</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表一：单位收支总体情况表</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表二：单位收入总体情况表</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表三：单位支出总体情况表</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表四：财政拨款收支总体情况表</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表五：一般公共预算支出情况表</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表六：一般公共预算基本支出情况表</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表七：财政拨款“三公”经费、会议费和培训费支出情况表</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表八：政府性基金预算支出情况表</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表九：国有资本经营预算支出情况表</w:t>
      </w:r>
    </w:p>
    <w:p>
      <w:pPr>
        <w:autoSpaceDE w:val="0"/>
        <w:autoSpaceDN w:val="0"/>
        <w:adjustRightInd w:val="0"/>
        <w:snapToGrid/>
        <w:spacing w:line="560" w:lineRule="exact"/>
        <w:ind w:right="0" w:rightChars="0" w:firstLine="640" w:firstLineChars="200"/>
        <w:jc w:val="left"/>
        <w:rPr>
          <w:rFonts w:hint="eastAsia" w:ascii="仿宋_GB2312" w:hAnsi="仿宋_GB2312" w:eastAsia="仿宋_GB2312" w:cs="仿宋_GB2312"/>
          <w:bCs w:val="0"/>
          <w:kern w:val="0"/>
          <w:szCs w:val="32"/>
          <w:highlight w:val="none"/>
          <w:lang w:eastAsia="zh-CN"/>
        </w:rPr>
      </w:pPr>
      <w:r>
        <w:rPr>
          <w:rFonts w:hint="eastAsia" w:ascii="仿宋_GB2312" w:hAnsi="仿宋_GB2312" w:eastAsia="仿宋_GB2312" w:cs="仿宋_GB2312"/>
          <w:bCs w:val="0"/>
          <w:kern w:val="0"/>
          <w:szCs w:val="32"/>
          <w:highlight w:val="none"/>
          <w:lang w:eastAsia="zh-CN"/>
        </w:rPr>
        <w:t>表十：自治区本级项目绩效目标公开表</w:t>
      </w:r>
    </w:p>
    <w:p>
      <w:pPr>
        <w:autoSpaceDE w:val="0"/>
        <w:autoSpaceDN w:val="0"/>
        <w:adjustRightInd w:val="0"/>
        <w:snapToGrid/>
        <w:spacing w:line="560" w:lineRule="exact"/>
        <w:ind w:right="0" w:rightChars="0" w:firstLine="640" w:firstLineChars="200"/>
        <w:jc w:val="left"/>
        <w:rPr>
          <w:rFonts w:hint="eastAsia" w:ascii="仿宋_GB2312" w:hAnsi="仿宋_GB2312" w:eastAsia="仿宋_GB2312" w:cs="仿宋_GB2312"/>
          <w:bCs w:val="0"/>
          <w:kern w:val="0"/>
          <w:szCs w:val="32"/>
          <w:highlight w:val="none"/>
          <w:lang w:eastAsia="zh-CN"/>
        </w:rPr>
      </w:pPr>
      <w:r>
        <w:rPr>
          <w:rFonts w:hint="eastAsia" w:ascii="仿宋_GB2312" w:hAnsi="仿宋_GB2312" w:eastAsia="仿宋_GB2312" w:cs="仿宋_GB2312"/>
          <w:bCs w:val="0"/>
          <w:kern w:val="0"/>
          <w:szCs w:val="32"/>
          <w:highlight w:val="none"/>
          <w:lang w:eastAsia="zh-CN"/>
        </w:rPr>
        <w:t>表十一：自治区对下转移支付项目绩效目标公开表</w:t>
      </w:r>
    </w:p>
    <w:p>
      <w:pPr>
        <w:tabs>
          <w:tab w:val="center" w:pos="4475"/>
        </w:tabs>
        <w:ind w:firstLine="640" w:firstLineChars="200"/>
        <w:rPr>
          <w:rFonts w:ascii="楷体_GB2312" w:eastAsia="楷体_GB2312"/>
          <w:szCs w:val="32"/>
          <w:highlight w:val="none"/>
        </w:rPr>
      </w:pPr>
      <w:r>
        <w:rPr>
          <w:rFonts w:hint="eastAsia" w:ascii="仿宋_GB2312" w:hAnsi="宋体"/>
          <w:szCs w:val="32"/>
          <w:highlight w:val="none"/>
        </w:rPr>
        <w:t>上述报表详见附件。</w:t>
      </w:r>
    </w:p>
    <w:p>
      <w:pPr>
        <w:tabs>
          <w:tab w:val="center" w:pos="4475"/>
        </w:tabs>
        <w:spacing w:line="560" w:lineRule="exact"/>
        <w:ind w:firstLine="645"/>
        <w:rPr>
          <w:rFonts w:hint="eastAsia" w:ascii="仿宋_GB2312" w:hAnsi="宋体"/>
          <w:szCs w:val="32"/>
        </w:rPr>
      </w:pPr>
    </w:p>
    <w:sectPr>
      <w:footerReference r:id="rId3" w:type="default"/>
      <w:footerReference r:id="rId4" w:type="even"/>
      <w:pgSz w:w="11906" w:h="16838"/>
      <w:pgMar w:top="2098" w:right="1417" w:bottom="1984" w:left="1587" w:header="851" w:footer="992" w:gutter="0"/>
      <w:pgNumType w:fmt="decimal" w:start="1"/>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ascii="宋体" w:hAnsi="宋体" w:eastAsia="宋体" w:cs="宋体"/>
                              <w:sz w:val="28"/>
                              <w:szCs w:val="28"/>
                            </w:rPr>
                          </w:pPr>
                          <w:r>
                            <w:rPr>
                              <w:rStyle w:val="10"/>
                              <w:rFonts w:hint="eastAsia" w:ascii="宋体" w:hAnsi="宋体" w:eastAsia="宋体" w:cs="宋体"/>
                              <w:sz w:val="28"/>
                              <w:szCs w:val="28"/>
                              <w:lang w:eastAsia="zh-CN"/>
                            </w:rPr>
                            <w:t>—</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- 8 -</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rPr>
                        <w:rStyle w:val="10"/>
                        <w:rFonts w:hint="eastAsia" w:ascii="宋体" w:hAnsi="宋体" w:eastAsia="宋体" w:cs="宋体"/>
                        <w:sz w:val="28"/>
                        <w:szCs w:val="28"/>
                      </w:rPr>
                    </w:pPr>
                    <w:r>
                      <w:rPr>
                        <w:rStyle w:val="10"/>
                        <w:rFonts w:hint="eastAsia" w:ascii="宋体" w:hAnsi="宋体" w:eastAsia="宋体" w:cs="宋体"/>
                        <w:sz w:val="28"/>
                        <w:szCs w:val="28"/>
                        <w:lang w:eastAsia="zh-CN"/>
                      </w:rPr>
                      <w:t>—</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- 8 -</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ZWI0NDE5ZmYwNmMzOGQ3OTBkODYyODcxNmQ1ZGMifQ=="/>
  </w:docVars>
  <w:rsids>
    <w:rsidRoot w:val="00172A27"/>
    <w:rsid w:val="00000EE9"/>
    <w:rsid w:val="000060B9"/>
    <w:rsid w:val="00007E60"/>
    <w:rsid w:val="00010D80"/>
    <w:rsid w:val="00013FC5"/>
    <w:rsid w:val="000148DA"/>
    <w:rsid w:val="00015197"/>
    <w:rsid w:val="000151F8"/>
    <w:rsid w:val="00015373"/>
    <w:rsid w:val="00015844"/>
    <w:rsid w:val="00015A27"/>
    <w:rsid w:val="00015DB6"/>
    <w:rsid w:val="00016F0A"/>
    <w:rsid w:val="0002203E"/>
    <w:rsid w:val="00022683"/>
    <w:rsid w:val="000264A8"/>
    <w:rsid w:val="0002778C"/>
    <w:rsid w:val="00032004"/>
    <w:rsid w:val="0003234C"/>
    <w:rsid w:val="00033636"/>
    <w:rsid w:val="00034928"/>
    <w:rsid w:val="000367F9"/>
    <w:rsid w:val="0003703B"/>
    <w:rsid w:val="0003742B"/>
    <w:rsid w:val="000431E0"/>
    <w:rsid w:val="0004320C"/>
    <w:rsid w:val="00044411"/>
    <w:rsid w:val="00047236"/>
    <w:rsid w:val="00051922"/>
    <w:rsid w:val="00053233"/>
    <w:rsid w:val="00053585"/>
    <w:rsid w:val="00055554"/>
    <w:rsid w:val="00056171"/>
    <w:rsid w:val="00056F20"/>
    <w:rsid w:val="00057CA7"/>
    <w:rsid w:val="00057D74"/>
    <w:rsid w:val="00064C16"/>
    <w:rsid w:val="00065B65"/>
    <w:rsid w:val="0006724F"/>
    <w:rsid w:val="00067DB2"/>
    <w:rsid w:val="00070AED"/>
    <w:rsid w:val="00072F64"/>
    <w:rsid w:val="00073012"/>
    <w:rsid w:val="00075288"/>
    <w:rsid w:val="00076467"/>
    <w:rsid w:val="00082659"/>
    <w:rsid w:val="000860A8"/>
    <w:rsid w:val="0008706C"/>
    <w:rsid w:val="000875C7"/>
    <w:rsid w:val="0009096A"/>
    <w:rsid w:val="00090BDD"/>
    <w:rsid w:val="00091713"/>
    <w:rsid w:val="00091CA3"/>
    <w:rsid w:val="0009451B"/>
    <w:rsid w:val="00097627"/>
    <w:rsid w:val="000A08BA"/>
    <w:rsid w:val="000A0E14"/>
    <w:rsid w:val="000A3A62"/>
    <w:rsid w:val="000A3DCB"/>
    <w:rsid w:val="000A6FB7"/>
    <w:rsid w:val="000B21C1"/>
    <w:rsid w:val="000C124D"/>
    <w:rsid w:val="000C140F"/>
    <w:rsid w:val="000C21E0"/>
    <w:rsid w:val="000C4124"/>
    <w:rsid w:val="000C5FCD"/>
    <w:rsid w:val="000C740A"/>
    <w:rsid w:val="000D268D"/>
    <w:rsid w:val="000D3698"/>
    <w:rsid w:val="000D5A0E"/>
    <w:rsid w:val="000D7186"/>
    <w:rsid w:val="000D71B2"/>
    <w:rsid w:val="000E1684"/>
    <w:rsid w:val="000E225F"/>
    <w:rsid w:val="000F1E3D"/>
    <w:rsid w:val="000F47FC"/>
    <w:rsid w:val="00101350"/>
    <w:rsid w:val="00101B18"/>
    <w:rsid w:val="001050DB"/>
    <w:rsid w:val="00106218"/>
    <w:rsid w:val="00106F58"/>
    <w:rsid w:val="0011108B"/>
    <w:rsid w:val="00114358"/>
    <w:rsid w:val="00114A70"/>
    <w:rsid w:val="001201FD"/>
    <w:rsid w:val="001208E4"/>
    <w:rsid w:val="00130211"/>
    <w:rsid w:val="001306E3"/>
    <w:rsid w:val="0013117E"/>
    <w:rsid w:val="0013209C"/>
    <w:rsid w:val="00133D08"/>
    <w:rsid w:val="00134527"/>
    <w:rsid w:val="00134936"/>
    <w:rsid w:val="00136E45"/>
    <w:rsid w:val="00140594"/>
    <w:rsid w:val="00140B5D"/>
    <w:rsid w:val="0014199E"/>
    <w:rsid w:val="00143EF5"/>
    <w:rsid w:val="00143FB2"/>
    <w:rsid w:val="00146AE4"/>
    <w:rsid w:val="00150008"/>
    <w:rsid w:val="001509EA"/>
    <w:rsid w:val="00155B29"/>
    <w:rsid w:val="00156031"/>
    <w:rsid w:val="00161994"/>
    <w:rsid w:val="00163B9A"/>
    <w:rsid w:val="00165235"/>
    <w:rsid w:val="00167133"/>
    <w:rsid w:val="00174035"/>
    <w:rsid w:val="001741FE"/>
    <w:rsid w:val="00175D3D"/>
    <w:rsid w:val="001808B0"/>
    <w:rsid w:val="00184BA7"/>
    <w:rsid w:val="00185309"/>
    <w:rsid w:val="001869CE"/>
    <w:rsid w:val="00187310"/>
    <w:rsid w:val="00192C28"/>
    <w:rsid w:val="00192F2C"/>
    <w:rsid w:val="00195476"/>
    <w:rsid w:val="00196600"/>
    <w:rsid w:val="001970FF"/>
    <w:rsid w:val="001A2D5D"/>
    <w:rsid w:val="001A5275"/>
    <w:rsid w:val="001A68DA"/>
    <w:rsid w:val="001B07AF"/>
    <w:rsid w:val="001B2CB4"/>
    <w:rsid w:val="001B398E"/>
    <w:rsid w:val="001B6EE7"/>
    <w:rsid w:val="001B7263"/>
    <w:rsid w:val="001C1620"/>
    <w:rsid w:val="001C1B0E"/>
    <w:rsid w:val="001C530B"/>
    <w:rsid w:val="001C545B"/>
    <w:rsid w:val="001C5D93"/>
    <w:rsid w:val="001C7B74"/>
    <w:rsid w:val="001D024F"/>
    <w:rsid w:val="001D5472"/>
    <w:rsid w:val="001E44AD"/>
    <w:rsid w:val="001E524D"/>
    <w:rsid w:val="001E6974"/>
    <w:rsid w:val="001F10EE"/>
    <w:rsid w:val="001F15C5"/>
    <w:rsid w:val="001F2E8F"/>
    <w:rsid w:val="001F3D52"/>
    <w:rsid w:val="001F6F1D"/>
    <w:rsid w:val="0020115D"/>
    <w:rsid w:val="00201FAC"/>
    <w:rsid w:val="0020218D"/>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1B8D"/>
    <w:rsid w:val="00261D31"/>
    <w:rsid w:val="00263BDD"/>
    <w:rsid w:val="00263FEA"/>
    <w:rsid w:val="00264C3D"/>
    <w:rsid w:val="00264EAE"/>
    <w:rsid w:val="00265C0D"/>
    <w:rsid w:val="00266514"/>
    <w:rsid w:val="00266640"/>
    <w:rsid w:val="0026673E"/>
    <w:rsid w:val="00266839"/>
    <w:rsid w:val="00267FC2"/>
    <w:rsid w:val="00272D82"/>
    <w:rsid w:val="00273673"/>
    <w:rsid w:val="00273AAB"/>
    <w:rsid w:val="0027442A"/>
    <w:rsid w:val="00275E2D"/>
    <w:rsid w:val="00276F13"/>
    <w:rsid w:val="00276FE4"/>
    <w:rsid w:val="00277C96"/>
    <w:rsid w:val="00287008"/>
    <w:rsid w:val="002879DF"/>
    <w:rsid w:val="0029213B"/>
    <w:rsid w:val="00292964"/>
    <w:rsid w:val="00294176"/>
    <w:rsid w:val="0029483C"/>
    <w:rsid w:val="00294957"/>
    <w:rsid w:val="002965F8"/>
    <w:rsid w:val="002A2B5D"/>
    <w:rsid w:val="002A435F"/>
    <w:rsid w:val="002A57C2"/>
    <w:rsid w:val="002A7ED2"/>
    <w:rsid w:val="002B05EA"/>
    <w:rsid w:val="002B1411"/>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F05B1"/>
    <w:rsid w:val="002F49F8"/>
    <w:rsid w:val="002F5297"/>
    <w:rsid w:val="003005A3"/>
    <w:rsid w:val="00305E4B"/>
    <w:rsid w:val="00307AD8"/>
    <w:rsid w:val="003113A6"/>
    <w:rsid w:val="00313806"/>
    <w:rsid w:val="00314B8F"/>
    <w:rsid w:val="00315F5F"/>
    <w:rsid w:val="00316279"/>
    <w:rsid w:val="003176F2"/>
    <w:rsid w:val="003206D6"/>
    <w:rsid w:val="0032137E"/>
    <w:rsid w:val="0032186E"/>
    <w:rsid w:val="003225F9"/>
    <w:rsid w:val="00324991"/>
    <w:rsid w:val="00326E2C"/>
    <w:rsid w:val="003273DA"/>
    <w:rsid w:val="00327A01"/>
    <w:rsid w:val="0033087A"/>
    <w:rsid w:val="00330AFF"/>
    <w:rsid w:val="003322C1"/>
    <w:rsid w:val="0033249D"/>
    <w:rsid w:val="00335DD3"/>
    <w:rsid w:val="00337F81"/>
    <w:rsid w:val="00342E99"/>
    <w:rsid w:val="00343405"/>
    <w:rsid w:val="00347034"/>
    <w:rsid w:val="00352FEC"/>
    <w:rsid w:val="00353F27"/>
    <w:rsid w:val="0035772E"/>
    <w:rsid w:val="00361026"/>
    <w:rsid w:val="003616E6"/>
    <w:rsid w:val="00361A65"/>
    <w:rsid w:val="00361CC1"/>
    <w:rsid w:val="0036451B"/>
    <w:rsid w:val="00376E5F"/>
    <w:rsid w:val="00392ED7"/>
    <w:rsid w:val="0039575A"/>
    <w:rsid w:val="00396736"/>
    <w:rsid w:val="0039769D"/>
    <w:rsid w:val="003A0370"/>
    <w:rsid w:val="003A0425"/>
    <w:rsid w:val="003A0FA8"/>
    <w:rsid w:val="003A23A5"/>
    <w:rsid w:val="003A7AC4"/>
    <w:rsid w:val="003B1D70"/>
    <w:rsid w:val="003B2CDC"/>
    <w:rsid w:val="003B4C9D"/>
    <w:rsid w:val="003B7568"/>
    <w:rsid w:val="003C5741"/>
    <w:rsid w:val="003C6EDC"/>
    <w:rsid w:val="003D3514"/>
    <w:rsid w:val="003D4EE4"/>
    <w:rsid w:val="003D71A3"/>
    <w:rsid w:val="003E1840"/>
    <w:rsid w:val="003E3511"/>
    <w:rsid w:val="003F37DB"/>
    <w:rsid w:val="003F3FE1"/>
    <w:rsid w:val="00403918"/>
    <w:rsid w:val="00404197"/>
    <w:rsid w:val="00406E73"/>
    <w:rsid w:val="00407DBD"/>
    <w:rsid w:val="00413B84"/>
    <w:rsid w:val="00416D29"/>
    <w:rsid w:val="004215AD"/>
    <w:rsid w:val="004219B6"/>
    <w:rsid w:val="0042680A"/>
    <w:rsid w:val="0042726F"/>
    <w:rsid w:val="00427D28"/>
    <w:rsid w:val="00430060"/>
    <w:rsid w:val="00431DA7"/>
    <w:rsid w:val="00435BC8"/>
    <w:rsid w:val="004376CB"/>
    <w:rsid w:val="00437F2A"/>
    <w:rsid w:val="00441D96"/>
    <w:rsid w:val="0044201B"/>
    <w:rsid w:val="00444F7D"/>
    <w:rsid w:val="004460E7"/>
    <w:rsid w:val="004506F7"/>
    <w:rsid w:val="00451A5D"/>
    <w:rsid w:val="00452E0C"/>
    <w:rsid w:val="00455F54"/>
    <w:rsid w:val="0045649A"/>
    <w:rsid w:val="00456AF8"/>
    <w:rsid w:val="00461C08"/>
    <w:rsid w:val="0046237E"/>
    <w:rsid w:val="0046348B"/>
    <w:rsid w:val="004637D9"/>
    <w:rsid w:val="00470269"/>
    <w:rsid w:val="00472546"/>
    <w:rsid w:val="00472BDD"/>
    <w:rsid w:val="004735E9"/>
    <w:rsid w:val="00483AFF"/>
    <w:rsid w:val="004859ED"/>
    <w:rsid w:val="00491ED1"/>
    <w:rsid w:val="00494941"/>
    <w:rsid w:val="00495645"/>
    <w:rsid w:val="0049762C"/>
    <w:rsid w:val="004A39D5"/>
    <w:rsid w:val="004A5425"/>
    <w:rsid w:val="004A6DA6"/>
    <w:rsid w:val="004A74B3"/>
    <w:rsid w:val="004A7834"/>
    <w:rsid w:val="004B1D29"/>
    <w:rsid w:val="004B2571"/>
    <w:rsid w:val="004B2910"/>
    <w:rsid w:val="004B6415"/>
    <w:rsid w:val="004C02AB"/>
    <w:rsid w:val="004C189F"/>
    <w:rsid w:val="004C1D46"/>
    <w:rsid w:val="004C2E28"/>
    <w:rsid w:val="004C5205"/>
    <w:rsid w:val="004C643A"/>
    <w:rsid w:val="004C7613"/>
    <w:rsid w:val="004D03F4"/>
    <w:rsid w:val="004D03F8"/>
    <w:rsid w:val="004D2C3E"/>
    <w:rsid w:val="004D2D98"/>
    <w:rsid w:val="004D4578"/>
    <w:rsid w:val="004D5610"/>
    <w:rsid w:val="004D6E3F"/>
    <w:rsid w:val="004E2773"/>
    <w:rsid w:val="004E2FA4"/>
    <w:rsid w:val="004E4363"/>
    <w:rsid w:val="004E51E5"/>
    <w:rsid w:val="004F21A8"/>
    <w:rsid w:val="004F2CEC"/>
    <w:rsid w:val="004F2F3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75B8B"/>
    <w:rsid w:val="00580764"/>
    <w:rsid w:val="0058159D"/>
    <w:rsid w:val="00584216"/>
    <w:rsid w:val="00591654"/>
    <w:rsid w:val="00593441"/>
    <w:rsid w:val="00594A3A"/>
    <w:rsid w:val="0059576C"/>
    <w:rsid w:val="005A0A21"/>
    <w:rsid w:val="005A1F48"/>
    <w:rsid w:val="005A348C"/>
    <w:rsid w:val="005A6DAF"/>
    <w:rsid w:val="005A770F"/>
    <w:rsid w:val="005B7504"/>
    <w:rsid w:val="005B7623"/>
    <w:rsid w:val="005C3D2A"/>
    <w:rsid w:val="005C52C8"/>
    <w:rsid w:val="005D045C"/>
    <w:rsid w:val="005D16AC"/>
    <w:rsid w:val="005D2E98"/>
    <w:rsid w:val="005D4BBC"/>
    <w:rsid w:val="005D55EE"/>
    <w:rsid w:val="005E10C8"/>
    <w:rsid w:val="005E164C"/>
    <w:rsid w:val="005E2940"/>
    <w:rsid w:val="005E480F"/>
    <w:rsid w:val="005E4B73"/>
    <w:rsid w:val="005E528E"/>
    <w:rsid w:val="005F3B3A"/>
    <w:rsid w:val="005F563D"/>
    <w:rsid w:val="005F5715"/>
    <w:rsid w:val="005F7A08"/>
    <w:rsid w:val="00600D7B"/>
    <w:rsid w:val="00603346"/>
    <w:rsid w:val="006034CA"/>
    <w:rsid w:val="00605995"/>
    <w:rsid w:val="006069EC"/>
    <w:rsid w:val="00607080"/>
    <w:rsid w:val="0061134B"/>
    <w:rsid w:val="00612E7E"/>
    <w:rsid w:val="006164EA"/>
    <w:rsid w:val="00617364"/>
    <w:rsid w:val="00625B6B"/>
    <w:rsid w:val="006278FD"/>
    <w:rsid w:val="0063115F"/>
    <w:rsid w:val="00631D5F"/>
    <w:rsid w:val="0063305C"/>
    <w:rsid w:val="006372C8"/>
    <w:rsid w:val="00637A73"/>
    <w:rsid w:val="0064095F"/>
    <w:rsid w:val="006464FA"/>
    <w:rsid w:val="00646A3F"/>
    <w:rsid w:val="00646D78"/>
    <w:rsid w:val="00650E9D"/>
    <w:rsid w:val="006628F0"/>
    <w:rsid w:val="006632E2"/>
    <w:rsid w:val="00664C92"/>
    <w:rsid w:val="0066545E"/>
    <w:rsid w:val="00665E00"/>
    <w:rsid w:val="0066753C"/>
    <w:rsid w:val="006723A9"/>
    <w:rsid w:val="00673644"/>
    <w:rsid w:val="006739E3"/>
    <w:rsid w:val="006764C0"/>
    <w:rsid w:val="0067655F"/>
    <w:rsid w:val="0068082F"/>
    <w:rsid w:val="00687920"/>
    <w:rsid w:val="00693DFF"/>
    <w:rsid w:val="00695A4D"/>
    <w:rsid w:val="00696ADB"/>
    <w:rsid w:val="00697085"/>
    <w:rsid w:val="006976AE"/>
    <w:rsid w:val="006A0F3A"/>
    <w:rsid w:val="006A1817"/>
    <w:rsid w:val="006A22D3"/>
    <w:rsid w:val="006A4359"/>
    <w:rsid w:val="006B02DE"/>
    <w:rsid w:val="006B1C84"/>
    <w:rsid w:val="006B5795"/>
    <w:rsid w:val="006C04C2"/>
    <w:rsid w:val="006C5581"/>
    <w:rsid w:val="006C603C"/>
    <w:rsid w:val="006C6C4C"/>
    <w:rsid w:val="006D0351"/>
    <w:rsid w:val="006D0934"/>
    <w:rsid w:val="006D2100"/>
    <w:rsid w:val="006E5A4E"/>
    <w:rsid w:val="006E5B08"/>
    <w:rsid w:val="006E7D56"/>
    <w:rsid w:val="006F3051"/>
    <w:rsid w:val="006F3052"/>
    <w:rsid w:val="006F4D1A"/>
    <w:rsid w:val="006F5E1F"/>
    <w:rsid w:val="007003C2"/>
    <w:rsid w:val="00702FF3"/>
    <w:rsid w:val="007049CA"/>
    <w:rsid w:val="007055CF"/>
    <w:rsid w:val="00713796"/>
    <w:rsid w:val="00714E9E"/>
    <w:rsid w:val="00715E45"/>
    <w:rsid w:val="00717AF3"/>
    <w:rsid w:val="007215B5"/>
    <w:rsid w:val="00721CA1"/>
    <w:rsid w:val="00721ED1"/>
    <w:rsid w:val="00723F8A"/>
    <w:rsid w:val="0072530A"/>
    <w:rsid w:val="00726F46"/>
    <w:rsid w:val="007320C2"/>
    <w:rsid w:val="00732910"/>
    <w:rsid w:val="00735EC2"/>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94F21"/>
    <w:rsid w:val="007A0E05"/>
    <w:rsid w:val="007A0F76"/>
    <w:rsid w:val="007A1FBB"/>
    <w:rsid w:val="007A2E6F"/>
    <w:rsid w:val="007A3E70"/>
    <w:rsid w:val="007A792C"/>
    <w:rsid w:val="007A7CC8"/>
    <w:rsid w:val="007B3250"/>
    <w:rsid w:val="007B5B90"/>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D05"/>
    <w:rsid w:val="007F065C"/>
    <w:rsid w:val="007F370F"/>
    <w:rsid w:val="007F7591"/>
    <w:rsid w:val="00801B0F"/>
    <w:rsid w:val="00804D92"/>
    <w:rsid w:val="00812633"/>
    <w:rsid w:val="008127A1"/>
    <w:rsid w:val="00812CDE"/>
    <w:rsid w:val="00816031"/>
    <w:rsid w:val="00816059"/>
    <w:rsid w:val="00816170"/>
    <w:rsid w:val="00817F50"/>
    <w:rsid w:val="008201F0"/>
    <w:rsid w:val="00820491"/>
    <w:rsid w:val="00822C8B"/>
    <w:rsid w:val="00824D7A"/>
    <w:rsid w:val="00826A4E"/>
    <w:rsid w:val="00826F98"/>
    <w:rsid w:val="0082747B"/>
    <w:rsid w:val="00830B1F"/>
    <w:rsid w:val="00830F36"/>
    <w:rsid w:val="00832A28"/>
    <w:rsid w:val="00835925"/>
    <w:rsid w:val="008373B9"/>
    <w:rsid w:val="0084027F"/>
    <w:rsid w:val="0084226A"/>
    <w:rsid w:val="00845B2E"/>
    <w:rsid w:val="008467D1"/>
    <w:rsid w:val="00846B02"/>
    <w:rsid w:val="0085052A"/>
    <w:rsid w:val="008505D1"/>
    <w:rsid w:val="00851D97"/>
    <w:rsid w:val="00851ED3"/>
    <w:rsid w:val="00853369"/>
    <w:rsid w:val="00860CC8"/>
    <w:rsid w:val="008631E9"/>
    <w:rsid w:val="00864002"/>
    <w:rsid w:val="00864B30"/>
    <w:rsid w:val="0086552B"/>
    <w:rsid w:val="008667D3"/>
    <w:rsid w:val="00872478"/>
    <w:rsid w:val="00876D94"/>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22D3"/>
    <w:rsid w:val="008D2DEA"/>
    <w:rsid w:val="008D2EC3"/>
    <w:rsid w:val="008D49ED"/>
    <w:rsid w:val="008D4D40"/>
    <w:rsid w:val="008D6E6F"/>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A0182F"/>
    <w:rsid w:val="00A056AA"/>
    <w:rsid w:val="00A05B23"/>
    <w:rsid w:val="00A07550"/>
    <w:rsid w:val="00A1377F"/>
    <w:rsid w:val="00A13AD5"/>
    <w:rsid w:val="00A20CEF"/>
    <w:rsid w:val="00A216A2"/>
    <w:rsid w:val="00A21F2B"/>
    <w:rsid w:val="00A2287F"/>
    <w:rsid w:val="00A2603E"/>
    <w:rsid w:val="00A26614"/>
    <w:rsid w:val="00A30C83"/>
    <w:rsid w:val="00A30CC2"/>
    <w:rsid w:val="00A33A9D"/>
    <w:rsid w:val="00A345DF"/>
    <w:rsid w:val="00A35A71"/>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67"/>
    <w:rsid w:val="00A659DF"/>
    <w:rsid w:val="00A661F5"/>
    <w:rsid w:val="00A72A0D"/>
    <w:rsid w:val="00A73939"/>
    <w:rsid w:val="00A73F2C"/>
    <w:rsid w:val="00A740C7"/>
    <w:rsid w:val="00A82545"/>
    <w:rsid w:val="00A8597C"/>
    <w:rsid w:val="00A878DA"/>
    <w:rsid w:val="00A91F87"/>
    <w:rsid w:val="00A97E5A"/>
    <w:rsid w:val="00AA0CD4"/>
    <w:rsid w:val="00AA429E"/>
    <w:rsid w:val="00AA5838"/>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F1C2D"/>
    <w:rsid w:val="00AF62C3"/>
    <w:rsid w:val="00AF708A"/>
    <w:rsid w:val="00AF790C"/>
    <w:rsid w:val="00B012AB"/>
    <w:rsid w:val="00B039BE"/>
    <w:rsid w:val="00B0732A"/>
    <w:rsid w:val="00B10229"/>
    <w:rsid w:val="00B11C8C"/>
    <w:rsid w:val="00B1254D"/>
    <w:rsid w:val="00B15505"/>
    <w:rsid w:val="00B1669B"/>
    <w:rsid w:val="00B16F5A"/>
    <w:rsid w:val="00B22FDF"/>
    <w:rsid w:val="00B235D7"/>
    <w:rsid w:val="00B24160"/>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3096"/>
    <w:rsid w:val="00B85CFC"/>
    <w:rsid w:val="00B90831"/>
    <w:rsid w:val="00B90B0E"/>
    <w:rsid w:val="00B90F1E"/>
    <w:rsid w:val="00B94B86"/>
    <w:rsid w:val="00BA4D01"/>
    <w:rsid w:val="00BA67E2"/>
    <w:rsid w:val="00BA779B"/>
    <w:rsid w:val="00BB0744"/>
    <w:rsid w:val="00BB1E90"/>
    <w:rsid w:val="00BB71DF"/>
    <w:rsid w:val="00BB74A1"/>
    <w:rsid w:val="00BC7BC7"/>
    <w:rsid w:val="00BD4074"/>
    <w:rsid w:val="00BD4B32"/>
    <w:rsid w:val="00BE0021"/>
    <w:rsid w:val="00BF55F8"/>
    <w:rsid w:val="00BF60E8"/>
    <w:rsid w:val="00C100C2"/>
    <w:rsid w:val="00C14C14"/>
    <w:rsid w:val="00C14C3E"/>
    <w:rsid w:val="00C14D9A"/>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10F0"/>
    <w:rsid w:val="00C717C8"/>
    <w:rsid w:val="00C726E0"/>
    <w:rsid w:val="00C72AA9"/>
    <w:rsid w:val="00C73B5D"/>
    <w:rsid w:val="00C77890"/>
    <w:rsid w:val="00C80B38"/>
    <w:rsid w:val="00C81E99"/>
    <w:rsid w:val="00C872AA"/>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C20"/>
    <w:rsid w:val="00CD0D87"/>
    <w:rsid w:val="00CD198F"/>
    <w:rsid w:val="00CD75C4"/>
    <w:rsid w:val="00CE5F07"/>
    <w:rsid w:val="00CE6567"/>
    <w:rsid w:val="00CE7B0E"/>
    <w:rsid w:val="00CF081B"/>
    <w:rsid w:val="00CF40C6"/>
    <w:rsid w:val="00CF6F47"/>
    <w:rsid w:val="00D00003"/>
    <w:rsid w:val="00D004E1"/>
    <w:rsid w:val="00D01420"/>
    <w:rsid w:val="00D03234"/>
    <w:rsid w:val="00D03C3C"/>
    <w:rsid w:val="00D070DD"/>
    <w:rsid w:val="00D07666"/>
    <w:rsid w:val="00D10342"/>
    <w:rsid w:val="00D15E81"/>
    <w:rsid w:val="00D22343"/>
    <w:rsid w:val="00D23BC7"/>
    <w:rsid w:val="00D26A91"/>
    <w:rsid w:val="00D3008C"/>
    <w:rsid w:val="00D30C37"/>
    <w:rsid w:val="00D34ABF"/>
    <w:rsid w:val="00D34D4D"/>
    <w:rsid w:val="00D41241"/>
    <w:rsid w:val="00D542DE"/>
    <w:rsid w:val="00D5751A"/>
    <w:rsid w:val="00D62F6C"/>
    <w:rsid w:val="00D63BB6"/>
    <w:rsid w:val="00D63D98"/>
    <w:rsid w:val="00D64010"/>
    <w:rsid w:val="00D67DBA"/>
    <w:rsid w:val="00D67EFC"/>
    <w:rsid w:val="00D7020F"/>
    <w:rsid w:val="00D7079B"/>
    <w:rsid w:val="00D708DC"/>
    <w:rsid w:val="00D72ED1"/>
    <w:rsid w:val="00D73536"/>
    <w:rsid w:val="00D7404F"/>
    <w:rsid w:val="00D74E5D"/>
    <w:rsid w:val="00D7647F"/>
    <w:rsid w:val="00D76B7B"/>
    <w:rsid w:val="00D76C9E"/>
    <w:rsid w:val="00D83742"/>
    <w:rsid w:val="00D8564F"/>
    <w:rsid w:val="00D8683D"/>
    <w:rsid w:val="00D90672"/>
    <w:rsid w:val="00D91D3E"/>
    <w:rsid w:val="00D94D51"/>
    <w:rsid w:val="00D95ADF"/>
    <w:rsid w:val="00D97AFF"/>
    <w:rsid w:val="00DA36B3"/>
    <w:rsid w:val="00DA650D"/>
    <w:rsid w:val="00DA6862"/>
    <w:rsid w:val="00DA68A3"/>
    <w:rsid w:val="00DA74E7"/>
    <w:rsid w:val="00DB0661"/>
    <w:rsid w:val="00DB2328"/>
    <w:rsid w:val="00DC1659"/>
    <w:rsid w:val="00DC1B91"/>
    <w:rsid w:val="00DC277B"/>
    <w:rsid w:val="00DC29D9"/>
    <w:rsid w:val="00DC3B52"/>
    <w:rsid w:val="00DC59BF"/>
    <w:rsid w:val="00DC6383"/>
    <w:rsid w:val="00DD0006"/>
    <w:rsid w:val="00DD0DE9"/>
    <w:rsid w:val="00DD1E90"/>
    <w:rsid w:val="00DE19D5"/>
    <w:rsid w:val="00DE3714"/>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6E3"/>
    <w:rsid w:val="00E128A6"/>
    <w:rsid w:val="00E14C12"/>
    <w:rsid w:val="00E15E25"/>
    <w:rsid w:val="00E17E66"/>
    <w:rsid w:val="00E21EB5"/>
    <w:rsid w:val="00E21EEA"/>
    <w:rsid w:val="00E23568"/>
    <w:rsid w:val="00E24C44"/>
    <w:rsid w:val="00E2521E"/>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91312"/>
    <w:rsid w:val="00E922B0"/>
    <w:rsid w:val="00E92779"/>
    <w:rsid w:val="00EA0C87"/>
    <w:rsid w:val="00EB5ABE"/>
    <w:rsid w:val="00EB6E4F"/>
    <w:rsid w:val="00EC2EB8"/>
    <w:rsid w:val="00EC688F"/>
    <w:rsid w:val="00EC70BA"/>
    <w:rsid w:val="00EC7873"/>
    <w:rsid w:val="00EC7A83"/>
    <w:rsid w:val="00ED1D3C"/>
    <w:rsid w:val="00ED25AB"/>
    <w:rsid w:val="00ED2B47"/>
    <w:rsid w:val="00ED56E6"/>
    <w:rsid w:val="00ED60B0"/>
    <w:rsid w:val="00ED7C0D"/>
    <w:rsid w:val="00EE08C7"/>
    <w:rsid w:val="00EE1CAF"/>
    <w:rsid w:val="00EE3729"/>
    <w:rsid w:val="00EE4D9D"/>
    <w:rsid w:val="00EE5B75"/>
    <w:rsid w:val="00EE7FA2"/>
    <w:rsid w:val="00EF1E3F"/>
    <w:rsid w:val="00EF205B"/>
    <w:rsid w:val="00EF39B4"/>
    <w:rsid w:val="00EF61F3"/>
    <w:rsid w:val="00EF6382"/>
    <w:rsid w:val="00EF709C"/>
    <w:rsid w:val="00EF72A2"/>
    <w:rsid w:val="00F001F2"/>
    <w:rsid w:val="00F05DB1"/>
    <w:rsid w:val="00F06214"/>
    <w:rsid w:val="00F079E3"/>
    <w:rsid w:val="00F10F99"/>
    <w:rsid w:val="00F137EC"/>
    <w:rsid w:val="00F147BD"/>
    <w:rsid w:val="00F15A79"/>
    <w:rsid w:val="00F1631F"/>
    <w:rsid w:val="00F23C0D"/>
    <w:rsid w:val="00F32745"/>
    <w:rsid w:val="00F3365A"/>
    <w:rsid w:val="00F405EC"/>
    <w:rsid w:val="00F42E64"/>
    <w:rsid w:val="00F513F0"/>
    <w:rsid w:val="00F52A95"/>
    <w:rsid w:val="00F5446A"/>
    <w:rsid w:val="00F56134"/>
    <w:rsid w:val="00F57AD0"/>
    <w:rsid w:val="00F6132D"/>
    <w:rsid w:val="00F631EB"/>
    <w:rsid w:val="00F65372"/>
    <w:rsid w:val="00F65AA3"/>
    <w:rsid w:val="00F67E36"/>
    <w:rsid w:val="00F701AC"/>
    <w:rsid w:val="00F7406A"/>
    <w:rsid w:val="00F74117"/>
    <w:rsid w:val="00F77245"/>
    <w:rsid w:val="00F80A54"/>
    <w:rsid w:val="00F81821"/>
    <w:rsid w:val="00F834E7"/>
    <w:rsid w:val="00F86804"/>
    <w:rsid w:val="00F93CBD"/>
    <w:rsid w:val="00F95079"/>
    <w:rsid w:val="00F95E43"/>
    <w:rsid w:val="00F9714C"/>
    <w:rsid w:val="00FA0F15"/>
    <w:rsid w:val="00FA1085"/>
    <w:rsid w:val="00FA6FE4"/>
    <w:rsid w:val="00FA7BC8"/>
    <w:rsid w:val="00FA7F31"/>
    <w:rsid w:val="00FB1B1C"/>
    <w:rsid w:val="00FB2121"/>
    <w:rsid w:val="00FB2D0A"/>
    <w:rsid w:val="00FB41A6"/>
    <w:rsid w:val="00FB484E"/>
    <w:rsid w:val="00FB6C0A"/>
    <w:rsid w:val="00FB712A"/>
    <w:rsid w:val="00FB7572"/>
    <w:rsid w:val="00FB7683"/>
    <w:rsid w:val="00FC1C12"/>
    <w:rsid w:val="00FC21C9"/>
    <w:rsid w:val="00FC5503"/>
    <w:rsid w:val="00FC6BD7"/>
    <w:rsid w:val="00FD232E"/>
    <w:rsid w:val="00FD323F"/>
    <w:rsid w:val="00FD5015"/>
    <w:rsid w:val="00FD78C3"/>
    <w:rsid w:val="00FE3387"/>
    <w:rsid w:val="00FE3F1E"/>
    <w:rsid w:val="00FE4CAF"/>
    <w:rsid w:val="00FE7385"/>
    <w:rsid w:val="00FF2784"/>
    <w:rsid w:val="00FF77A3"/>
    <w:rsid w:val="01221A43"/>
    <w:rsid w:val="02414410"/>
    <w:rsid w:val="03D16BA7"/>
    <w:rsid w:val="040D60DF"/>
    <w:rsid w:val="040F1A9E"/>
    <w:rsid w:val="04221497"/>
    <w:rsid w:val="0493B3CC"/>
    <w:rsid w:val="06BE500F"/>
    <w:rsid w:val="08064DBA"/>
    <w:rsid w:val="08D01906"/>
    <w:rsid w:val="0AEC6B8F"/>
    <w:rsid w:val="0B3F7C27"/>
    <w:rsid w:val="0BCB5A6E"/>
    <w:rsid w:val="0DBA9D63"/>
    <w:rsid w:val="0E203BF6"/>
    <w:rsid w:val="0E9AD4BA"/>
    <w:rsid w:val="0FFD4BBD"/>
    <w:rsid w:val="13179B40"/>
    <w:rsid w:val="1352EB20"/>
    <w:rsid w:val="149090D1"/>
    <w:rsid w:val="166D53EE"/>
    <w:rsid w:val="16892FB4"/>
    <w:rsid w:val="1698494F"/>
    <w:rsid w:val="173AD97B"/>
    <w:rsid w:val="18844544"/>
    <w:rsid w:val="18D47301"/>
    <w:rsid w:val="1A111A1F"/>
    <w:rsid w:val="1AF3C753"/>
    <w:rsid w:val="1B2A5B7D"/>
    <w:rsid w:val="1B657AA5"/>
    <w:rsid w:val="1B8C7FF1"/>
    <w:rsid w:val="1D2098EA"/>
    <w:rsid w:val="1D300C7D"/>
    <w:rsid w:val="1DBF46D5"/>
    <w:rsid w:val="1F44102C"/>
    <w:rsid w:val="1F7A214C"/>
    <w:rsid w:val="1F96F31B"/>
    <w:rsid w:val="1FDD0387"/>
    <w:rsid w:val="21CB51B0"/>
    <w:rsid w:val="2224F19C"/>
    <w:rsid w:val="22CEEC74"/>
    <w:rsid w:val="234D3CFE"/>
    <w:rsid w:val="238F579B"/>
    <w:rsid w:val="26FCEB40"/>
    <w:rsid w:val="28B3FEBA"/>
    <w:rsid w:val="29B1C0B0"/>
    <w:rsid w:val="2A353533"/>
    <w:rsid w:val="2B8E33BE"/>
    <w:rsid w:val="2D0C0E0B"/>
    <w:rsid w:val="2D2E2F6F"/>
    <w:rsid w:val="2D8E19A6"/>
    <w:rsid w:val="2E86E156"/>
    <w:rsid w:val="2F3A4449"/>
    <w:rsid w:val="30071F93"/>
    <w:rsid w:val="305CE911"/>
    <w:rsid w:val="305D8FB5"/>
    <w:rsid w:val="31BC4601"/>
    <w:rsid w:val="31C97D18"/>
    <w:rsid w:val="31E9C342"/>
    <w:rsid w:val="332D347A"/>
    <w:rsid w:val="33B39103"/>
    <w:rsid w:val="33F8633A"/>
    <w:rsid w:val="3515FF7D"/>
    <w:rsid w:val="354635DA"/>
    <w:rsid w:val="358D3268"/>
    <w:rsid w:val="359447EE"/>
    <w:rsid w:val="3673A880"/>
    <w:rsid w:val="36EA546A"/>
    <w:rsid w:val="37B10A5D"/>
    <w:rsid w:val="37B981DA"/>
    <w:rsid w:val="3957299F"/>
    <w:rsid w:val="39FFCF44"/>
    <w:rsid w:val="3A9D2819"/>
    <w:rsid w:val="3C32D20F"/>
    <w:rsid w:val="3C3EAEB5"/>
    <w:rsid w:val="3CEEFC5D"/>
    <w:rsid w:val="3E472119"/>
    <w:rsid w:val="3EBCA4DD"/>
    <w:rsid w:val="3F102691"/>
    <w:rsid w:val="40E22213"/>
    <w:rsid w:val="41B6354B"/>
    <w:rsid w:val="43F7BA25"/>
    <w:rsid w:val="43FC474B"/>
    <w:rsid w:val="44CC6E35"/>
    <w:rsid w:val="44FDDB07"/>
    <w:rsid w:val="4550298F"/>
    <w:rsid w:val="466C45AD"/>
    <w:rsid w:val="4710C05D"/>
    <w:rsid w:val="4850FC50"/>
    <w:rsid w:val="49CC80D8"/>
    <w:rsid w:val="4A0B0A90"/>
    <w:rsid w:val="4BD35EEF"/>
    <w:rsid w:val="4DFE6750"/>
    <w:rsid w:val="4E347C62"/>
    <w:rsid w:val="4E907929"/>
    <w:rsid w:val="4EAB6381"/>
    <w:rsid w:val="4EC84111"/>
    <w:rsid w:val="504CF35F"/>
    <w:rsid w:val="50C1D1FE"/>
    <w:rsid w:val="52CEB463"/>
    <w:rsid w:val="5427D05B"/>
    <w:rsid w:val="5616C1B6"/>
    <w:rsid w:val="567EC938"/>
    <w:rsid w:val="57CDE740"/>
    <w:rsid w:val="58767253"/>
    <w:rsid w:val="5965F966"/>
    <w:rsid w:val="5B397093"/>
    <w:rsid w:val="5B5E8EAC"/>
    <w:rsid w:val="5B81B2EA"/>
    <w:rsid w:val="5CAB9968"/>
    <w:rsid w:val="5E0B58A4"/>
    <w:rsid w:val="5F7F161C"/>
    <w:rsid w:val="5F7FB92E"/>
    <w:rsid w:val="5FEBD31C"/>
    <w:rsid w:val="6044E638"/>
    <w:rsid w:val="60FB4F69"/>
    <w:rsid w:val="60FBF0F7"/>
    <w:rsid w:val="61CDDF4C"/>
    <w:rsid w:val="62C24169"/>
    <w:rsid w:val="62CF6F49"/>
    <w:rsid w:val="637A0864"/>
    <w:rsid w:val="63B7CC7E"/>
    <w:rsid w:val="648B21EB"/>
    <w:rsid w:val="64AAC824"/>
    <w:rsid w:val="64E14511"/>
    <w:rsid w:val="69BD50F9"/>
    <w:rsid w:val="69CF76A1"/>
    <w:rsid w:val="6C75D1FE"/>
    <w:rsid w:val="6CEF4DF5"/>
    <w:rsid w:val="6D994B95"/>
    <w:rsid w:val="6EC0A192"/>
    <w:rsid w:val="6ECFCDD7"/>
    <w:rsid w:val="70309639"/>
    <w:rsid w:val="716C1676"/>
    <w:rsid w:val="71860080"/>
    <w:rsid w:val="7225F02E"/>
    <w:rsid w:val="72DD347A"/>
    <w:rsid w:val="72E4B37A"/>
    <w:rsid w:val="734C7A74"/>
    <w:rsid w:val="742B19A4"/>
    <w:rsid w:val="74D7B59E"/>
    <w:rsid w:val="74E9DBB4"/>
    <w:rsid w:val="74EFEE4D"/>
    <w:rsid w:val="76DFDAE0"/>
    <w:rsid w:val="777B61D9"/>
    <w:rsid w:val="77964472"/>
    <w:rsid w:val="77ABE231"/>
    <w:rsid w:val="77FB40DA"/>
    <w:rsid w:val="7878324E"/>
    <w:rsid w:val="7966338B"/>
    <w:rsid w:val="79AA4754"/>
    <w:rsid w:val="7A91E411"/>
    <w:rsid w:val="7A9F37E2"/>
    <w:rsid w:val="7B4F4B07"/>
    <w:rsid w:val="7B670EF7"/>
    <w:rsid w:val="7B83C72C"/>
    <w:rsid w:val="7BBE0C1A"/>
    <w:rsid w:val="7C07A89B"/>
    <w:rsid w:val="7CDFAAB2"/>
    <w:rsid w:val="7DEAFBE4"/>
    <w:rsid w:val="7DFD55CC"/>
    <w:rsid w:val="7E7FDA45"/>
    <w:rsid w:val="7E865C11"/>
    <w:rsid w:val="7EA9110F"/>
    <w:rsid w:val="7F09A0A5"/>
    <w:rsid w:val="7F3EEC6E"/>
    <w:rsid w:val="7F655A60"/>
    <w:rsid w:val="7F7F915E"/>
    <w:rsid w:val="7FE824EC"/>
    <w:rsid w:val="7FFEEF45"/>
    <w:rsid w:val="7FFF1A6C"/>
    <w:rsid w:val="7FFFA0DA"/>
    <w:rsid w:val="803D47C9"/>
    <w:rsid w:val="80492286"/>
    <w:rsid w:val="81121B22"/>
    <w:rsid w:val="83636AE1"/>
    <w:rsid w:val="84DD20A1"/>
    <w:rsid w:val="85BCD0F4"/>
    <w:rsid w:val="85D13E2D"/>
    <w:rsid w:val="8663198F"/>
    <w:rsid w:val="869461D5"/>
    <w:rsid w:val="884F9FA7"/>
    <w:rsid w:val="8B3CCDF2"/>
    <w:rsid w:val="8B7FEFDD"/>
    <w:rsid w:val="8CCBBFFA"/>
    <w:rsid w:val="8CD0E53E"/>
    <w:rsid w:val="8CF6DBB9"/>
    <w:rsid w:val="8EB6889E"/>
    <w:rsid w:val="8FB0B716"/>
    <w:rsid w:val="9080642F"/>
    <w:rsid w:val="909290FD"/>
    <w:rsid w:val="91628B67"/>
    <w:rsid w:val="91ABD0B4"/>
    <w:rsid w:val="91EBAE43"/>
    <w:rsid w:val="92A9784C"/>
    <w:rsid w:val="9448F614"/>
    <w:rsid w:val="95470C6E"/>
    <w:rsid w:val="98C390EA"/>
    <w:rsid w:val="993F2F92"/>
    <w:rsid w:val="9A536287"/>
    <w:rsid w:val="9D1EA0BD"/>
    <w:rsid w:val="9DB6D16A"/>
    <w:rsid w:val="9DFB91A4"/>
    <w:rsid w:val="9DFD6646"/>
    <w:rsid w:val="9FD504CC"/>
    <w:rsid w:val="9FE7FB44"/>
    <w:rsid w:val="A0380C7E"/>
    <w:rsid w:val="A153DB4B"/>
    <w:rsid w:val="A18BDCD9"/>
    <w:rsid w:val="A4C44909"/>
    <w:rsid w:val="A588A7CF"/>
    <w:rsid w:val="A5B73748"/>
    <w:rsid w:val="A6B6FA2E"/>
    <w:rsid w:val="A82E0C80"/>
    <w:rsid w:val="A84FC559"/>
    <w:rsid w:val="A86F0FC6"/>
    <w:rsid w:val="A8761E0B"/>
    <w:rsid w:val="A88E409C"/>
    <w:rsid w:val="AC26C854"/>
    <w:rsid w:val="AC2E1C6E"/>
    <w:rsid w:val="AC49603C"/>
    <w:rsid w:val="AC7038C9"/>
    <w:rsid w:val="AC77C2CD"/>
    <w:rsid w:val="AD5B94E4"/>
    <w:rsid w:val="ADAB1968"/>
    <w:rsid w:val="AFC51C5B"/>
    <w:rsid w:val="B06F64F8"/>
    <w:rsid w:val="B1160BDF"/>
    <w:rsid w:val="B14A2246"/>
    <w:rsid w:val="B3AB23CD"/>
    <w:rsid w:val="B3CC15F7"/>
    <w:rsid w:val="B521F946"/>
    <w:rsid w:val="B53A0CDD"/>
    <w:rsid w:val="B54BD0E2"/>
    <w:rsid w:val="B57A20B7"/>
    <w:rsid w:val="B746AF25"/>
    <w:rsid w:val="B7746639"/>
    <w:rsid w:val="B851124E"/>
    <w:rsid w:val="B8D09C20"/>
    <w:rsid w:val="BAE70469"/>
    <w:rsid w:val="BD416554"/>
    <w:rsid w:val="BD60B761"/>
    <w:rsid w:val="BD85FF3E"/>
    <w:rsid w:val="BF36F2CA"/>
    <w:rsid w:val="C1FA2093"/>
    <w:rsid w:val="C27D4B3A"/>
    <w:rsid w:val="C3D42BB3"/>
    <w:rsid w:val="C4566510"/>
    <w:rsid w:val="C5360236"/>
    <w:rsid w:val="C5DF74DC"/>
    <w:rsid w:val="C76F8291"/>
    <w:rsid w:val="C8487989"/>
    <w:rsid w:val="C86FDCF6"/>
    <w:rsid w:val="C89D1A4E"/>
    <w:rsid w:val="C8DE3C4F"/>
    <w:rsid w:val="C9C9E928"/>
    <w:rsid w:val="CA3F5BB7"/>
    <w:rsid w:val="CA807A8B"/>
    <w:rsid w:val="CA81EA65"/>
    <w:rsid w:val="CBA01CD0"/>
    <w:rsid w:val="CC5272FA"/>
    <w:rsid w:val="CD46A9AE"/>
    <w:rsid w:val="CE4E6789"/>
    <w:rsid w:val="CE7D6602"/>
    <w:rsid w:val="CF06B663"/>
    <w:rsid w:val="CFBECD6F"/>
    <w:rsid w:val="D0EC6A65"/>
    <w:rsid w:val="D1013318"/>
    <w:rsid w:val="D3854494"/>
    <w:rsid w:val="D4540880"/>
    <w:rsid w:val="D49A06AC"/>
    <w:rsid w:val="D544F053"/>
    <w:rsid w:val="D6C0631A"/>
    <w:rsid w:val="D6DD1C72"/>
    <w:rsid w:val="D7EEB552"/>
    <w:rsid w:val="D7FB14FF"/>
    <w:rsid w:val="D82F1844"/>
    <w:rsid w:val="DA278FB4"/>
    <w:rsid w:val="DA4BAEC0"/>
    <w:rsid w:val="DB1B3250"/>
    <w:rsid w:val="DB4B7C65"/>
    <w:rsid w:val="DD296F82"/>
    <w:rsid w:val="DD822986"/>
    <w:rsid w:val="DDFC1283"/>
    <w:rsid w:val="DE1A28EB"/>
    <w:rsid w:val="DE317E53"/>
    <w:rsid w:val="DEFF5D7B"/>
    <w:rsid w:val="DF001B2D"/>
    <w:rsid w:val="DF0574B8"/>
    <w:rsid w:val="DF4EF24C"/>
    <w:rsid w:val="E067A8E7"/>
    <w:rsid w:val="E0711F32"/>
    <w:rsid w:val="E09D5FAF"/>
    <w:rsid w:val="E1030458"/>
    <w:rsid w:val="E17238EA"/>
    <w:rsid w:val="E1E981D1"/>
    <w:rsid w:val="E2679B6E"/>
    <w:rsid w:val="E315A825"/>
    <w:rsid w:val="E38147FD"/>
    <w:rsid w:val="E40E33E0"/>
    <w:rsid w:val="E42EDA45"/>
    <w:rsid w:val="E46BEBF9"/>
    <w:rsid w:val="E494AA54"/>
    <w:rsid w:val="E75C7D23"/>
    <w:rsid w:val="E78749E0"/>
    <w:rsid w:val="E7DF44F3"/>
    <w:rsid w:val="E8E9F43B"/>
    <w:rsid w:val="EB2B839C"/>
    <w:rsid w:val="EB2E4916"/>
    <w:rsid w:val="EBA5AF55"/>
    <w:rsid w:val="EBBF8796"/>
    <w:rsid w:val="EBEFD794"/>
    <w:rsid w:val="ECDD19C3"/>
    <w:rsid w:val="EE6B4578"/>
    <w:rsid w:val="EE860B19"/>
    <w:rsid w:val="EEA00AB1"/>
    <w:rsid w:val="EEBB4D64"/>
    <w:rsid w:val="EF7F90F0"/>
    <w:rsid w:val="EFD3F150"/>
    <w:rsid w:val="EFD448A6"/>
    <w:rsid w:val="EFD793D8"/>
    <w:rsid w:val="EFEE51F2"/>
    <w:rsid w:val="EFFFB48C"/>
    <w:rsid w:val="F025BE91"/>
    <w:rsid w:val="F02B753F"/>
    <w:rsid w:val="F0F2FBF9"/>
    <w:rsid w:val="F12BDAFB"/>
    <w:rsid w:val="F132A82C"/>
    <w:rsid w:val="F1C7DFFC"/>
    <w:rsid w:val="F26CE601"/>
    <w:rsid w:val="F4FF7340"/>
    <w:rsid w:val="F587CC8C"/>
    <w:rsid w:val="F6BF1E0A"/>
    <w:rsid w:val="F72D5546"/>
    <w:rsid w:val="F7DFB42C"/>
    <w:rsid w:val="F7FD58E5"/>
    <w:rsid w:val="F903A6D2"/>
    <w:rsid w:val="F9C2CB1B"/>
    <w:rsid w:val="FA21BA0E"/>
    <w:rsid w:val="FA8E0DAB"/>
    <w:rsid w:val="FABE1C43"/>
    <w:rsid w:val="FBEDE4B4"/>
    <w:rsid w:val="FBF7182D"/>
    <w:rsid w:val="FC9EEAF5"/>
    <w:rsid w:val="FF2BC88D"/>
    <w:rsid w:val="FF3D1A56"/>
    <w:rsid w:val="FF68010F"/>
    <w:rsid w:val="FF7EDDA9"/>
    <w:rsid w:val="FF95ED49"/>
    <w:rsid w:val="FFCC6BA8"/>
    <w:rsid w:val="FFCD75B8"/>
    <w:rsid w:val="FFD812FD"/>
    <w:rsid w:val="FFE983B7"/>
    <w:rsid w:val="FFFD4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qFormat/>
    <w:uiPriority w:val="0"/>
    <w:rPr>
      <w:rFonts w:ascii="Times New Roman" w:hAnsi="Times New Roman" w:eastAsia="宋体" w:cs="Times New Roman"/>
    </w:rPr>
  </w:style>
  <w:style w:type="table" w:default="1" w:styleId="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Date"/>
    <w:basedOn w:val="1"/>
    <w:next w:val="1"/>
    <w:qFormat/>
    <w:uiPriority w:val="0"/>
    <w:pPr>
      <w:ind w:left="100" w:leftChars="2500"/>
    </w:pPr>
    <w:rPr>
      <w:rFonts w:ascii="Times New Roman" w:hAnsi="Times New Roman" w:eastAsia="宋体" w:cs="Times New Roman"/>
    </w:rPr>
  </w:style>
  <w:style w:type="paragraph" w:styleId="4">
    <w:name w:val="Balloon Text"/>
    <w:basedOn w:val="1"/>
    <w:qFormat/>
    <w:uiPriority w:val="0"/>
    <w:rPr>
      <w:rFonts w:ascii="Times New Roman" w:hAnsi="Times New Roman" w:eastAsia="宋体" w:cs="Times New Roman"/>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rFonts w:ascii="Times New Roman" w:hAnsi="Times New Roman" w:eastAsia="宋体" w:cs="Times New Roman"/>
      <w:b/>
      <w:bCs/>
    </w:rPr>
  </w:style>
  <w:style w:type="character" w:styleId="10">
    <w:name w:val="page number"/>
    <w:basedOn w:val="8"/>
    <w:qFormat/>
    <w:uiPriority w:val="0"/>
    <w:rPr>
      <w:rFonts w:ascii="Times New Roman" w:hAnsi="Times New Roman" w:eastAsia="宋体" w:cs="Times New Roman"/>
    </w:rPr>
  </w:style>
  <w:style w:type="paragraph" w:customStyle="1" w:styleId="11">
    <w:name w:val="Char Char Char Char Char Char Char"/>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476</Words>
  <Characters>2717</Characters>
  <Lines>22</Lines>
  <Paragraphs>6</Paragraphs>
  <TotalTime>1</TotalTime>
  <ScaleCrop>false</ScaleCrop>
  <LinksUpToDate>false</LinksUpToDate>
  <CharactersWithSpaces>3187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2015-03-12T00:29:00Z</dcterms:created>
  <dc:creator>黄菱</dc:creator>
  <cp:lastModifiedBy>hu</cp:lastModifiedBy>
  <cp:lastPrinted>2024-01-31T03:49:00Z</cp:lastPrinted>
  <dcterms:modified xsi:type="dcterms:W3CDTF">2024-02-22T09:09:46Z</dcterms:modified>
  <dc:title>广西壮族自治区财政厅2014年部门预算</dc:title>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3FB2B305453F4B8BB96F862E7944D846_13</vt:lpwstr>
  </property>
</Properties>
</file>