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864" w:rsidRDefault="00CD6864">
      <w:pPr>
        <w:rPr>
          <w:rFonts w:ascii="仿宋_GB2312" w:eastAsia="仿宋_GB2312" w:hint="eastAsia"/>
          <w:sz w:val="32"/>
          <w:szCs w:val="32"/>
        </w:rPr>
      </w:pPr>
    </w:p>
    <w:p w:rsidR="00CD6864" w:rsidRDefault="00FF3ADD">
      <w:pPr>
        <w:jc w:val="center"/>
        <w:rPr>
          <w:rFonts w:ascii="方正小标宋简体" w:eastAsia="方正小标宋简体"/>
          <w:sz w:val="44"/>
          <w:szCs w:val="44"/>
        </w:rPr>
      </w:pPr>
      <w:r>
        <w:rPr>
          <w:rFonts w:ascii="方正小标宋简体" w:eastAsia="方正小标宋简体" w:hint="eastAsia"/>
          <w:sz w:val="44"/>
          <w:szCs w:val="44"/>
        </w:rPr>
        <w:t>广西壮族自治区环境地质调查院</w:t>
      </w:r>
    </w:p>
    <w:p w:rsidR="00CD6864" w:rsidRDefault="00FF3ADD">
      <w:pPr>
        <w:jc w:val="center"/>
        <w:rPr>
          <w:rFonts w:ascii="方正小标宋简体" w:eastAsia="方正小标宋简体"/>
          <w:sz w:val="44"/>
          <w:szCs w:val="44"/>
        </w:rPr>
      </w:pPr>
      <w:r>
        <w:rPr>
          <w:rFonts w:ascii="方正小标宋简体" w:eastAsia="方正小标宋简体" w:hint="eastAsia"/>
          <w:sz w:val="44"/>
          <w:szCs w:val="44"/>
        </w:rPr>
        <w:t>2023年</w:t>
      </w:r>
      <w:r w:rsidR="00213031">
        <w:rPr>
          <w:rFonts w:ascii="方正小标宋简体" w:eastAsia="方正小标宋简体" w:hint="eastAsia"/>
          <w:sz w:val="44"/>
          <w:szCs w:val="44"/>
        </w:rPr>
        <w:t>单位</w:t>
      </w:r>
      <w:r>
        <w:rPr>
          <w:rFonts w:ascii="方正小标宋简体" w:eastAsia="方正小标宋简体" w:hint="eastAsia"/>
          <w:sz w:val="44"/>
          <w:szCs w:val="44"/>
        </w:rPr>
        <w:t>预算公开</w:t>
      </w:r>
    </w:p>
    <w:p w:rsidR="00CD6864" w:rsidRDefault="00CD6864">
      <w:pPr>
        <w:ind w:firstLine="645"/>
        <w:jc w:val="center"/>
        <w:rPr>
          <w:rFonts w:ascii="黑体" w:eastAsia="黑体"/>
          <w:b/>
          <w:sz w:val="32"/>
          <w:szCs w:val="32"/>
        </w:rPr>
      </w:pPr>
      <w:bookmarkStart w:id="0" w:name="_GoBack"/>
      <w:bookmarkEnd w:id="0"/>
    </w:p>
    <w:p w:rsidR="00CD6864" w:rsidRDefault="00FF3ADD">
      <w:pPr>
        <w:ind w:firstLine="645"/>
        <w:jc w:val="center"/>
        <w:rPr>
          <w:rFonts w:ascii="黑体" w:eastAsia="黑体"/>
          <w:b/>
          <w:sz w:val="32"/>
          <w:szCs w:val="32"/>
        </w:rPr>
      </w:pPr>
      <w:r>
        <w:rPr>
          <w:rFonts w:ascii="黑体" w:eastAsia="黑体" w:hint="eastAsia"/>
          <w:b/>
          <w:sz w:val="32"/>
          <w:szCs w:val="32"/>
        </w:rPr>
        <w:t>目    录</w:t>
      </w:r>
    </w:p>
    <w:p w:rsidR="00CD6864" w:rsidRDefault="00CD6864">
      <w:pPr>
        <w:ind w:firstLine="645"/>
        <w:jc w:val="center"/>
        <w:rPr>
          <w:rFonts w:ascii="黑体" w:eastAsia="黑体"/>
          <w:b/>
          <w:sz w:val="28"/>
          <w:szCs w:val="28"/>
        </w:rPr>
      </w:pPr>
    </w:p>
    <w:p w:rsidR="00CD6864" w:rsidRDefault="00FF3ADD">
      <w:pPr>
        <w:ind w:firstLine="645"/>
        <w:rPr>
          <w:rFonts w:ascii="黑体" w:eastAsia="黑体"/>
          <w:b/>
          <w:sz w:val="32"/>
          <w:szCs w:val="32"/>
        </w:rPr>
      </w:pPr>
      <w:r>
        <w:rPr>
          <w:rFonts w:ascii="黑体" w:eastAsia="黑体" w:hint="eastAsia"/>
          <w:b/>
          <w:sz w:val="32"/>
          <w:szCs w:val="32"/>
        </w:rPr>
        <w:t>第一部分：</w:t>
      </w:r>
      <w:r>
        <w:rPr>
          <w:rFonts w:ascii="黑体" w:eastAsia="黑体" w:hAnsi="黑体" w:hint="eastAsia"/>
          <w:b/>
          <w:bCs/>
          <w:color w:val="000000"/>
          <w:sz w:val="32"/>
          <w:szCs w:val="32"/>
        </w:rPr>
        <w:t>广西壮族自治区环境地质调查院</w:t>
      </w:r>
      <w:r>
        <w:rPr>
          <w:rFonts w:ascii="黑体" w:eastAsia="黑体" w:hint="eastAsia"/>
          <w:b/>
          <w:sz w:val="32"/>
          <w:szCs w:val="32"/>
        </w:rPr>
        <w:t>概况</w:t>
      </w:r>
    </w:p>
    <w:p w:rsidR="00CD6864" w:rsidRDefault="00FF3ADD">
      <w:pPr>
        <w:numPr>
          <w:ilvl w:val="0"/>
          <w:numId w:val="1"/>
        </w:numPr>
        <w:ind w:firstLine="645"/>
        <w:rPr>
          <w:rFonts w:ascii="楷体_GB2312" w:eastAsia="楷体_GB2312"/>
          <w:sz w:val="32"/>
          <w:szCs w:val="32"/>
        </w:rPr>
      </w:pPr>
      <w:r>
        <w:rPr>
          <w:rFonts w:ascii="楷体_GB2312" w:eastAsia="楷体_GB2312" w:hint="eastAsia"/>
          <w:sz w:val="32"/>
          <w:szCs w:val="32"/>
        </w:rPr>
        <w:t>主要职责</w:t>
      </w:r>
    </w:p>
    <w:p w:rsidR="00CD6864" w:rsidRDefault="00FF3ADD">
      <w:pPr>
        <w:ind w:firstLineChars="200" w:firstLine="640"/>
        <w:rPr>
          <w:rFonts w:ascii="黑体" w:eastAsia="黑体"/>
          <w:b/>
          <w:sz w:val="32"/>
          <w:szCs w:val="32"/>
        </w:rPr>
      </w:pPr>
      <w:r>
        <w:rPr>
          <w:rFonts w:ascii="楷体_GB2312" w:eastAsia="楷体_GB2312" w:hint="eastAsia"/>
          <w:sz w:val="32"/>
          <w:szCs w:val="32"/>
        </w:rPr>
        <w:t>二、机构设置情况</w:t>
      </w:r>
    </w:p>
    <w:p w:rsidR="00CD6864" w:rsidRDefault="00FF3ADD">
      <w:pPr>
        <w:tabs>
          <w:tab w:val="center" w:pos="4475"/>
        </w:tabs>
        <w:ind w:leftChars="304" w:left="638"/>
        <w:jc w:val="left"/>
        <w:rPr>
          <w:rFonts w:ascii="黑体" w:eastAsia="黑体"/>
          <w:b/>
          <w:sz w:val="32"/>
          <w:szCs w:val="32"/>
        </w:rPr>
      </w:pPr>
      <w:r>
        <w:rPr>
          <w:rFonts w:ascii="黑体" w:eastAsia="黑体" w:hint="eastAsia"/>
          <w:b/>
          <w:sz w:val="32"/>
          <w:szCs w:val="32"/>
        </w:rPr>
        <w:t>第二部分：</w:t>
      </w:r>
      <w:r>
        <w:rPr>
          <w:rFonts w:ascii="黑体" w:eastAsia="黑体" w:hAnsi="黑体" w:hint="eastAsia"/>
          <w:b/>
          <w:bCs/>
          <w:color w:val="000000"/>
          <w:sz w:val="32"/>
          <w:szCs w:val="32"/>
        </w:rPr>
        <w:t>广西壮族自治区环境地质调查院</w:t>
      </w:r>
      <w:r>
        <w:rPr>
          <w:rFonts w:ascii="黑体" w:eastAsia="黑体" w:hint="eastAsia"/>
          <w:b/>
          <w:sz w:val="32"/>
          <w:szCs w:val="32"/>
        </w:rPr>
        <w:t>2023年单位预算情况说明</w:t>
      </w:r>
    </w:p>
    <w:p w:rsidR="00CD6864" w:rsidRDefault="00FF3ADD">
      <w:pPr>
        <w:autoSpaceDE w:val="0"/>
        <w:autoSpaceDN w:val="0"/>
        <w:adjustRightInd w:val="0"/>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一、单位收支总体情况说明</w:t>
      </w:r>
    </w:p>
    <w:p w:rsidR="00CD6864" w:rsidRDefault="00FF3ADD">
      <w:pPr>
        <w:autoSpaceDE w:val="0"/>
        <w:autoSpaceDN w:val="0"/>
        <w:adjustRightInd w:val="0"/>
        <w:ind w:firstLineChars="200" w:firstLine="640"/>
        <w:jc w:val="left"/>
        <w:rPr>
          <w:rFonts w:ascii="楷体_GB2312" w:eastAsia="楷体_GB2312" w:cs="仿宋_GB2312"/>
          <w:kern w:val="0"/>
          <w:sz w:val="32"/>
          <w:szCs w:val="32"/>
        </w:rPr>
      </w:pPr>
      <w:r>
        <w:rPr>
          <w:rFonts w:ascii="楷体_GB2312" w:eastAsia="楷体_GB2312" w:cs="仿宋_GB2312" w:hint="eastAsia"/>
          <w:kern w:val="0"/>
          <w:sz w:val="32"/>
          <w:szCs w:val="32"/>
        </w:rPr>
        <w:t>二、单位收入总体情况说明</w:t>
      </w:r>
    </w:p>
    <w:p w:rsidR="00CD6864" w:rsidRDefault="00FF3ADD">
      <w:pPr>
        <w:tabs>
          <w:tab w:val="center" w:pos="4475"/>
        </w:tabs>
        <w:ind w:leftChars="304" w:left="1278" w:hangingChars="200" w:hanging="640"/>
        <w:rPr>
          <w:rFonts w:ascii="楷体_GB2312" w:eastAsia="楷体_GB2312" w:cs="仿宋_GB2312"/>
          <w:kern w:val="0"/>
          <w:sz w:val="32"/>
          <w:szCs w:val="32"/>
        </w:rPr>
      </w:pPr>
      <w:r>
        <w:rPr>
          <w:rFonts w:ascii="楷体_GB2312" w:eastAsia="楷体_GB2312" w:cs="仿宋_GB2312" w:hint="eastAsia"/>
          <w:kern w:val="0"/>
          <w:sz w:val="32"/>
          <w:szCs w:val="32"/>
        </w:rPr>
        <w:t>三、单位支出总体情况说明</w:t>
      </w:r>
    </w:p>
    <w:p w:rsidR="00CD6864" w:rsidRDefault="00FF3ADD">
      <w:pPr>
        <w:tabs>
          <w:tab w:val="center" w:pos="4475"/>
        </w:tabs>
        <w:ind w:firstLine="645"/>
        <w:rPr>
          <w:rFonts w:ascii="楷体_GB2312" w:eastAsia="楷体_GB2312" w:cs="仿宋_GB2312"/>
          <w:kern w:val="0"/>
          <w:sz w:val="32"/>
          <w:szCs w:val="32"/>
        </w:rPr>
      </w:pPr>
      <w:r>
        <w:rPr>
          <w:rFonts w:ascii="楷体_GB2312" w:eastAsia="楷体_GB2312" w:cs="仿宋_GB2312" w:hint="eastAsia"/>
          <w:kern w:val="0"/>
          <w:sz w:val="32"/>
          <w:szCs w:val="32"/>
        </w:rPr>
        <w:t>四、财政拨款收支总体情况说明</w:t>
      </w:r>
    </w:p>
    <w:p w:rsidR="00CD6864" w:rsidRDefault="00FF3ADD">
      <w:pPr>
        <w:tabs>
          <w:tab w:val="center" w:pos="4475"/>
        </w:tabs>
        <w:ind w:firstLine="645"/>
        <w:rPr>
          <w:rFonts w:ascii="楷体_GB2312" w:eastAsia="楷体_GB2312" w:cs="仿宋_GB2312"/>
          <w:kern w:val="0"/>
          <w:sz w:val="32"/>
          <w:szCs w:val="32"/>
        </w:rPr>
      </w:pPr>
      <w:r>
        <w:rPr>
          <w:rFonts w:ascii="楷体_GB2312" w:eastAsia="楷体_GB2312" w:cs="仿宋_GB2312" w:hint="eastAsia"/>
          <w:kern w:val="0"/>
          <w:sz w:val="32"/>
          <w:szCs w:val="32"/>
        </w:rPr>
        <w:t>五、一般公共预算支出情况说明</w:t>
      </w:r>
    </w:p>
    <w:p w:rsidR="00CD6864" w:rsidRDefault="00FF3ADD">
      <w:pPr>
        <w:tabs>
          <w:tab w:val="center" w:pos="4475"/>
        </w:tabs>
        <w:ind w:firstLine="645"/>
        <w:rPr>
          <w:rFonts w:ascii="楷体_GB2312" w:eastAsia="楷体_GB2312" w:cs="仿宋_GB2312"/>
          <w:kern w:val="0"/>
          <w:sz w:val="32"/>
          <w:szCs w:val="32"/>
        </w:rPr>
      </w:pPr>
      <w:r>
        <w:rPr>
          <w:rFonts w:ascii="楷体_GB2312" w:eastAsia="楷体_GB2312" w:cs="仿宋_GB2312" w:hint="eastAsia"/>
          <w:kern w:val="0"/>
          <w:sz w:val="32"/>
          <w:szCs w:val="32"/>
        </w:rPr>
        <w:t>六、一般公共预算基本支出情况说明</w:t>
      </w:r>
    </w:p>
    <w:p w:rsidR="00CD6864" w:rsidRDefault="00FF3ADD">
      <w:pPr>
        <w:tabs>
          <w:tab w:val="center" w:pos="4475"/>
        </w:tabs>
        <w:ind w:firstLine="645"/>
        <w:rPr>
          <w:rFonts w:ascii="楷体_GB2312" w:eastAsia="楷体_GB2312" w:cs="仿宋_GB2312"/>
          <w:kern w:val="0"/>
          <w:sz w:val="32"/>
          <w:szCs w:val="32"/>
        </w:rPr>
      </w:pPr>
      <w:r>
        <w:rPr>
          <w:rFonts w:ascii="楷体_GB2312" w:eastAsia="楷体_GB2312" w:cs="仿宋_GB2312" w:hint="eastAsia"/>
          <w:kern w:val="0"/>
          <w:sz w:val="32"/>
          <w:szCs w:val="32"/>
        </w:rPr>
        <w:t>七、财政拨款三</w:t>
      </w:r>
      <w:proofErr w:type="gramStart"/>
      <w:r>
        <w:rPr>
          <w:rFonts w:ascii="楷体_GB2312" w:eastAsia="楷体_GB2312" w:cs="仿宋_GB2312" w:hint="eastAsia"/>
          <w:kern w:val="0"/>
          <w:sz w:val="32"/>
          <w:szCs w:val="32"/>
        </w:rPr>
        <w:t>公两费</w:t>
      </w:r>
      <w:proofErr w:type="gramEnd"/>
      <w:r>
        <w:rPr>
          <w:rFonts w:ascii="楷体_GB2312" w:eastAsia="楷体_GB2312" w:cs="仿宋_GB2312" w:hint="eastAsia"/>
          <w:kern w:val="0"/>
          <w:sz w:val="32"/>
          <w:szCs w:val="32"/>
        </w:rPr>
        <w:t>支出情况说明</w:t>
      </w:r>
    </w:p>
    <w:p w:rsidR="00CD6864" w:rsidRDefault="00FF3ADD">
      <w:pPr>
        <w:tabs>
          <w:tab w:val="center" w:pos="4475"/>
        </w:tabs>
        <w:ind w:leftChars="304" w:left="1278" w:hangingChars="200" w:hanging="640"/>
        <w:rPr>
          <w:rFonts w:ascii="楷体_GB2312" w:eastAsia="楷体_GB2312" w:cs="仿宋_GB2312"/>
          <w:kern w:val="0"/>
          <w:sz w:val="32"/>
          <w:szCs w:val="32"/>
        </w:rPr>
      </w:pPr>
      <w:r>
        <w:rPr>
          <w:rFonts w:ascii="楷体_GB2312" w:eastAsia="楷体_GB2312" w:cs="仿宋_GB2312" w:hint="eastAsia"/>
          <w:kern w:val="0"/>
          <w:sz w:val="32"/>
          <w:szCs w:val="32"/>
        </w:rPr>
        <w:t>八、政府性基金预算情况说明</w:t>
      </w:r>
    </w:p>
    <w:p w:rsidR="00CD6864" w:rsidRDefault="00FF3ADD">
      <w:pPr>
        <w:ind w:firstLine="645"/>
        <w:rPr>
          <w:rFonts w:ascii="楷体_GB2312" w:eastAsia="楷体_GB2312" w:cs="仿宋_GB2312"/>
          <w:kern w:val="0"/>
          <w:sz w:val="32"/>
          <w:szCs w:val="32"/>
        </w:rPr>
      </w:pPr>
      <w:r>
        <w:rPr>
          <w:rFonts w:ascii="楷体_GB2312" w:eastAsia="楷体_GB2312" w:cs="仿宋_GB2312" w:hint="eastAsia"/>
          <w:kern w:val="0"/>
          <w:sz w:val="32"/>
          <w:szCs w:val="32"/>
        </w:rPr>
        <w:t>九、国有资本经营预算支出情况说明</w:t>
      </w:r>
    </w:p>
    <w:p w:rsidR="00CD6864" w:rsidRDefault="00FF3ADD">
      <w:pPr>
        <w:ind w:firstLine="645"/>
        <w:rPr>
          <w:rFonts w:ascii="黑体" w:eastAsia="黑体"/>
          <w:b/>
          <w:sz w:val="32"/>
          <w:szCs w:val="32"/>
        </w:rPr>
      </w:pPr>
      <w:r>
        <w:rPr>
          <w:rFonts w:ascii="楷体_GB2312" w:eastAsia="楷体_GB2312" w:cs="仿宋_GB2312" w:hint="eastAsia"/>
          <w:kern w:val="0"/>
          <w:sz w:val="32"/>
          <w:szCs w:val="32"/>
        </w:rPr>
        <w:t>十、其他重要事项情况说明</w:t>
      </w:r>
    </w:p>
    <w:p w:rsidR="00CD6864" w:rsidRDefault="00FF3ADD">
      <w:pPr>
        <w:ind w:firstLine="645"/>
        <w:rPr>
          <w:rFonts w:ascii="黑体" w:eastAsia="黑体"/>
          <w:b/>
          <w:sz w:val="32"/>
          <w:szCs w:val="32"/>
        </w:rPr>
      </w:pPr>
      <w:r>
        <w:rPr>
          <w:rFonts w:ascii="黑体" w:eastAsia="黑体" w:hint="eastAsia"/>
          <w:b/>
          <w:sz w:val="32"/>
          <w:szCs w:val="32"/>
        </w:rPr>
        <w:t>第三部分：名词解释</w:t>
      </w:r>
    </w:p>
    <w:p w:rsidR="00CD6864" w:rsidRDefault="00FF3ADD">
      <w:pPr>
        <w:ind w:leftChars="304" w:left="638"/>
        <w:jc w:val="left"/>
        <w:rPr>
          <w:rFonts w:ascii="黑体" w:eastAsia="黑体"/>
          <w:b/>
          <w:sz w:val="32"/>
          <w:szCs w:val="32"/>
        </w:rPr>
      </w:pPr>
      <w:r>
        <w:rPr>
          <w:rFonts w:ascii="黑体" w:eastAsia="黑体" w:hint="eastAsia"/>
          <w:b/>
          <w:sz w:val="32"/>
          <w:szCs w:val="32"/>
        </w:rPr>
        <w:t>第四部分：</w:t>
      </w:r>
      <w:r>
        <w:rPr>
          <w:rFonts w:ascii="黑体" w:eastAsia="黑体" w:hAnsi="黑体" w:hint="eastAsia"/>
          <w:b/>
          <w:bCs/>
          <w:color w:val="000000"/>
          <w:sz w:val="32"/>
          <w:szCs w:val="32"/>
        </w:rPr>
        <w:t>广西壮族自治区环境地质调查院</w:t>
      </w:r>
      <w:r>
        <w:rPr>
          <w:rFonts w:ascii="黑体" w:eastAsia="黑体" w:hint="eastAsia"/>
          <w:b/>
          <w:sz w:val="32"/>
          <w:szCs w:val="32"/>
        </w:rPr>
        <w:t>2023年单位预算报表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w:t>
      </w:r>
      <w:proofErr w:type="gramStart"/>
      <w:r>
        <w:rPr>
          <w:rFonts w:ascii="楷体_GB2312" w:eastAsia="楷体_GB2312" w:hint="eastAsia"/>
          <w:sz w:val="32"/>
          <w:szCs w:val="32"/>
        </w:rPr>
        <w:t>一</w:t>
      </w:r>
      <w:proofErr w:type="gramEnd"/>
      <w:r>
        <w:rPr>
          <w:rFonts w:ascii="楷体_GB2312" w:eastAsia="楷体_GB2312" w:hint="eastAsia"/>
          <w:sz w:val="32"/>
          <w:szCs w:val="32"/>
        </w:rPr>
        <w:t>：</w:t>
      </w:r>
      <w:r>
        <w:rPr>
          <w:rFonts w:ascii="楷体_GB2312" w:eastAsia="楷体_GB2312" w:cs="仿宋_GB2312" w:hint="eastAsia"/>
          <w:kern w:val="0"/>
          <w:sz w:val="32"/>
          <w:szCs w:val="32"/>
        </w:rPr>
        <w:t>单位</w:t>
      </w:r>
      <w:r>
        <w:rPr>
          <w:rFonts w:ascii="楷体_GB2312" w:eastAsia="楷体_GB2312" w:hint="eastAsia"/>
          <w:sz w:val="32"/>
          <w:szCs w:val="32"/>
        </w:rPr>
        <w:t>收支总体情况表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表二：</w:t>
      </w:r>
      <w:r>
        <w:rPr>
          <w:rFonts w:ascii="楷体_GB2312" w:eastAsia="楷体_GB2312" w:cs="仿宋_GB2312" w:hint="eastAsia"/>
          <w:kern w:val="0"/>
          <w:sz w:val="32"/>
          <w:szCs w:val="32"/>
        </w:rPr>
        <w:t>单位</w:t>
      </w:r>
      <w:r>
        <w:rPr>
          <w:rFonts w:ascii="楷体_GB2312" w:eastAsia="楷体_GB2312" w:hint="eastAsia"/>
          <w:sz w:val="32"/>
          <w:szCs w:val="32"/>
        </w:rPr>
        <w:t>收入总体情况表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表三：</w:t>
      </w:r>
      <w:r>
        <w:rPr>
          <w:rFonts w:ascii="楷体_GB2312" w:eastAsia="楷体_GB2312" w:cs="仿宋_GB2312" w:hint="eastAsia"/>
          <w:kern w:val="0"/>
          <w:sz w:val="32"/>
          <w:szCs w:val="32"/>
        </w:rPr>
        <w:t>单位</w:t>
      </w:r>
      <w:r>
        <w:rPr>
          <w:rFonts w:ascii="楷体_GB2312" w:eastAsia="楷体_GB2312" w:hint="eastAsia"/>
          <w:sz w:val="32"/>
          <w:szCs w:val="32"/>
        </w:rPr>
        <w:t>支出总体情况表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表四：财政拨款收支总体情况表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lastRenderedPageBreak/>
        <w:t>表五：一般公共预算支出情况表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表六：一般公共预算基本支出情况表</w:t>
      </w:r>
    </w:p>
    <w:p w:rsidR="00CD6864" w:rsidRDefault="00FF3ADD">
      <w:pPr>
        <w:tabs>
          <w:tab w:val="center" w:pos="4475"/>
        </w:tabs>
        <w:ind w:firstLineChars="200" w:firstLine="640"/>
        <w:jc w:val="left"/>
        <w:rPr>
          <w:rFonts w:ascii="楷体_GB2312" w:eastAsia="楷体_GB2312"/>
          <w:sz w:val="32"/>
          <w:szCs w:val="32"/>
        </w:rPr>
      </w:pPr>
      <w:r>
        <w:rPr>
          <w:rFonts w:ascii="楷体_GB2312" w:eastAsia="楷体_GB2312" w:hint="eastAsia"/>
          <w:sz w:val="32"/>
          <w:szCs w:val="32"/>
        </w:rPr>
        <w:t>表七：财政拨款三</w:t>
      </w:r>
      <w:proofErr w:type="gramStart"/>
      <w:r>
        <w:rPr>
          <w:rFonts w:ascii="楷体_GB2312" w:eastAsia="楷体_GB2312" w:hint="eastAsia"/>
          <w:sz w:val="32"/>
          <w:szCs w:val="32"/>
        </w:rPr>
        <w:t>公两费</w:t>
      </w:r>
      <w:proofErr w:type="gramEnd"/>
      <w:r>
        <w:rPr>
          <w:rFonts w:ascii="楷体_GB2312" w:eastAsia="楷体_GB2312" w:hint="eastAsia"/>
          <w:sz w:val="32"/>
          <w:szCs w:val="32"/>
        </w:rPr>
        <w:t>支出情况表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表八：政府性基金预算支出情况表</w:t>
      </w:r>
    </w:p>
    <w:p w:rsidR="00CD6864" w:rsidRDefault="00FF3ADD">
      <w:pPr>
        <w:tabs>
          <w:tab w:val="center" w:pos="4475"/>
        </w:tabs>
        <w:ind w:firstLine="645"/>
        <w:rPr>
          <w:rFonts w:ascii="楷体_GB2312" w:eastAsia="楷体_GB2312"/>
          <w:sz w:val="32"/>
          <w:szCs w:val="32"/>
        </w:rPr>
      </w:pPr>
      <w:r>
        <w:rPr>
          <w:rFonts w:ascii="楷体_GB2312" w:eastAsia="楷体_GB2312" w:hint="eastAsia"/>
          <w:sz w:val="32"/>
          <w:szCs w:val="32"/>
        </w:rPr>
        <w:t>表九：国有资本经营预算支出情况表</w:t>
      </w:r>
    </w:p>
    <w:p w:rsidR="00CD6864" w:rsidRPr="00370E48" w:rsidRDefault="00CD6864" w:rsidP="00370E48">
      <w:pPr>
        <w:tabs>
          <w:tab w:val="center" w:pos="4475"/>
        </w:tabs>
        <w:rPr>
          <w:rFonts w:ascii="楷体_GB2312" w:eastAsia="楷体_GB2312"/>
          <w:sz w:val="32"/>
          <w:szCs w:val="32"/>
        </w:rPr>
      </w:pPr>
    </w:p>
    <w:p w:rsidR="00CD6864" w:rsidRDefault="00FF3ADD">
      <w:pPr>
        <w:ind w:firstLine="645"/>
        <w:rPr>
          <w:rFonts w:ascii="黑体" w:eastAsia="黑体"/>
          <w:sz w:val="32"/>
          <w:szCs w:val="32"/>
        </w:rPr>
      </w:pPr>
      <w:r>
        <w:rPr>
          <w:rFonts w:ascii="黑体" w:eastAsia="黑体" w:hint="eastAsia"/>
          <w:sz w:val="32"/>
          <w:szCs w:val="32"/>
        </w:rPr>
        <w:t>第一部分：单位概况</w:t>
      </w:r>
    </w:p>
    <w:p w:rsidR="00CD6864" w:rsidRPr="00370E48" w:rsidRDefault="00FF3ADD">
      <w:pPr>
        <w:spacing w:line="540" w:lineRule="exact"/>
        <w:ind w:firstLine="645"/>
        <w:rPr>
          <w:rFonts w:ascii="楷体_GB2312" w:eastAsia="楷体_GB2312" w:hAnsi="黑体"/>
          <w:sz w:val="32"/>
          <w:szCs w:val="32"/>
        </w:rPr>
      </w:pPr>
      <w:r w:rsidRPr="00370E48">
        <w:rPr>
          <w:rFonts w:ascii="楷体_GB2312" w:eastAsia="楷体_GB2312" w:hAnsi="黑体" w:hint="eastAsia"/>
          <w:sz w:val="32"/>
          <w:szCs w:val="32"/>
        </w:rPr>
        <w:t>一、主要职责</w:t>
      </w:r>
    </w:p>
    <w:p w:rsidR="00CD6864" w:rsidRDefault="00FF3ADD" w:rsidP="00370E48">
      <w:pPr>
        <w:tabs>
          <w:tab w:val="center" w:pos="4475"/>
        </w:tabs>
        <w:ind w:firstLine="645"/>
        <w:rPr>
          <w:rFonts w:ascii="仿宋_GB2312" w:eastAsia="仿宋_GB2312"/>
          <w:sz w:val="32"/>
          <w:szCs w:val="32"/>
        </w:rPr>
      </w:pPr>
      <w:r>
        <w:rPr>
          <w:rFonts w:ascii="仿宋_GB2312" w:eastAsia="仿宋_GB2312" w:hint="eastAsia"/>
          <w:sz w:val="32"/>
          <w:szCs w:val="32"/>
        </w:rPr>
        <w:t>广西壮族自治区环境地质调查院是广西壮族自治区地质矿产勘查开发局下属的公益二类事业单位。我单位成立于1993年，主要职责为：从事水文地质、环境地质调查，固体矿产勘查、地质灾害防治工程的危险性评估、勘查、设计以及测量等其他地质工作。</w:t>
      </w:r>
    </w:p>
    <w:p w:rsidR="00CD6864" w:rsidRPr="00370E48" w:rsidRDefault="00FF3ADD">
      <w:pPr>
        <w:spacing w:line="540" w:lineRule="exact"/>
        <w:ind w:firstLine="645"/>
        <w:rPr>
          <w:rFonts w:ascii="楷体_GB2312" w:eastAsia="楷体_GB2312" w:hAnsi="黑体"/>
          <w:sz w:val="32"/>
          <w:szCs w:val="32"/>
        </w:rPr>
      </w:pPr>
      <w:r w:rsidRPr="00370E48">
        <w:rPr>
          <w:rFonts w:ascii="楷体_GB2312" w:eastAsia="楷体_GB2312" w:hAnsi="黑体" w:hint="eastAsia"/>
          <w:sz w:val="32"/>
          <w:szCs w:val="32"/>
        </w:rPr>
        <w:t>二、机构设置情况</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广西壮族自治区环境地质调查院（以下简称“环调院”）是广西壮族自治区地质矿产勘查开发局</w:t>
      </w:r>
      <w:proofErr w:type="gramStart"/>
      <w:r>
        <w:rPr>
          <w:rFonts w:ascii="仿宋_GB2312" w:eastAsia="仿宋_GB2312" w:hint="eastAsia"/>
          <w:sz w:val="32"/>
          <w:szCs w:val="32"/>
        </w:rPr>
        <w:t>下属公益</w:t>
      </w:r>
      <w:proofErr w:type="gramEnd"/>
      <w:r>
        <w:rPr>
          <w:rFonts w:ascii="仿宋_GB2312" w:eastAsia="仿宋_GB2312" w:hint="eastAsia"/>
          <w:sz w:val="32"/>
          <w:szCs w:val="32"/>
        </w:rPr>
        <w:t>二类事业单位。我单位为1993年成立的国有事业单位，为正处级二级预算单位，预算科目为其他采掘业支出。</w:t>
      </w:r>
    </w:p>
    <w:p w:rsidR="00CD6864" w:rsidRDefault="00FF3ADD">
      <w:pPr>
        <w:tabs>
          <w:tab w:val="center" w:pos="4475"/>
        </w:tabs>
        <w:ind w:firstLine="645"/>
        <w:rPr>
          <w:rFonts w:ascii="仿宋_GB2312" w:eastAsia="仿宋_GB2312"/>
          <w:sz w:val="32"/>
          <w:szCs w:val="32"/>
        </w:rPr>
      </w:pPr>
      <w:proofErr w:type="gramStart"/>
      <w:r>
        <w:rPr>
          <w:rFonts w:ascii="仿宋_GB2312" w:eastAsia="仿宋_GB2312" w:hint="eastAsia"/>
          <w:sz w:val="32"/>
          <w:szCs w:val="32"/>
        </w:rPr>
        <w:t>环调院</w:t>
      </w:r>
      <w:proofErr w:type="gramEnd"/>
      <w:r>
        <w:rPr>
          <w:rFonts w:ascii="仿宋_GB2312" w:eastAsia="仿宋_GB2312" w:hint="eastAsia"/>
          <w:sz w:val="32"/>
          <w:szCs w:val="32"/>
        </w:rPr>
        <w:t>下设办公室、人力资源部、总工办、测量部、勘察部、生态修复部、财务部等16个部门。我院主要经营活动为岩土勘察设计、工程 测量、土地复垦、地质灾害治理等。</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环调院核定编制数为183人，实有在职人数140人，截至2022年12月31日，退休职工3</w:t>
      </w:r>
      <w:r w:rsidR="00832FD9">
        <w:rPr>
          <w:rFonts w:ascii="仿宋_GB2312" w:eastAsia="仿宋_GB2312" w:hint="eastAsia"/>
          <w:sz w:val="32"/>
          <w:szCs w:val="32"/>
        </w:rPr>
        <w:t>1</w:t>
      </w:r>
      <w:r>
        <w:rPr>
          <w:rFonts w:ascii="仿宋_GB2312" w:eastAsia="仿宋_GB2312" w:hint="eastAsia"/>
          <w:sz w:val="32"/>
          <w:szCs w:val="32"/>
        </w:rPr>
        <w:t>人。</w:t>
      </w:r>
    </w:p>
    <w:p w:rsidR="00CD6864" w:rsidRDefault="00CD6864">
      <w:pPr>
        <w:tabs>
          <w:tab w:val="center" w:pos="4475"/>
        </w:tabs>
        <w:rPr>
          <w:rFonts w:ascii="仿宋_GB2312" w:eastAsia="仿宋_GB2312"/>
          <w:sz w:val="32"/>
          <w:szCs w:val="32"/>
        </w:rPr>
      </w:pPr>
    </w:p>
    <w:p w:rsidR="00CD6864" w:rsidRPr="00447C1E" w:rsidRDefault="00FF3ADD" w:rsidP="00447C1E">
      <w:pPr>
        <w:ind w:firstLine="645"/>
        <w:rPr>
          <w:rFonts w:ascii="黑体" w:eastAsia="黑体"/>
          <w:sz w:val="32"/>
          <w:szCs w:val="32"/>
        </w:rPr>
      </w:pPr>
      <w:r>
        <w:rPr>
          <w:rFonts w:ascii="黑体" w:eastAsia="黑体" w:hint="eastAsia"/>
          <w:sz w:val="32"/>
          <w:szCs w:val="32"/>
        </w:rPr>
        <w:t xml:space="preserve">第二部分：广西壮族自治区环境地质调查院2023年单位预  </w:t>
      </w:r>
      <w:proofErr w:type="gramStart"/>
      <w:r>
        <w:rPr>
          <w:rFonts w:ascii="黑体" w:eastAsia="黑体" w:hint="eastAsia"/>
          <w:sz w:val="32"/>
          <w:szCs w:val="32"/>
        </w:rPr>
        <w:t>算情况</w:t>
      </w:r>
      <w:proofErr w:type="gramEnd"/>
      <w:r>
        <w:rPr>
          <w:rFonts w:ascii="黑体" w:eastAsia="黑体" w:hint="eastAsia"/>
          <w:sz w:val="32"/>
          <w:szCs w:val="32"/>
        </w:rPr>
        <w:t>说明</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一、</w:t>
      </w:r>
      <w:r w:rsidRPr="00370E48">
        <w:rPr>
          <w:rFonts w:ascii="楷体_GB2312" w:eastAsia="楷体_GB2312" w:cs="仿宋_GB2312" w:hint="eastAsia"/>
          <w:kern w:val="0"/>
          <w:sz w:val="32"/>
          <w:szCs w:val="32"/>
        </w:rPr>
        <w:t>单位</w:t>
      </w:r>
      <w:r w:rsidRPr="00370E48">
        <w:rPr>
          <w:rFonts w:ascii="楷体_GB2312" w:eastAsia="楷体_GB2312" w:hint="eastAsia"/>
          <w:sz w:val="32"/>
          <w:szCs w:val="32"/>
        </w:rPr>
        <w:t>收支总体情况说明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2023年预算总收入4,395.98万元，同比减少了139.59万元，下降了3.08%。2023年预算总支出4,395.98万元，同比减</w:t>
      </w:r>
      <w:r>
        <w:rPr>
          <w:rFonts w:ascii="仿宋_GB2312" w:eastAsia="仿宋_GB2312" w:hint="eastAsia"/>
          <w:sz w:val="32"/>
          <w:szCs w:val="32"/>
        </w:rPr>
        <w:lastRenderedPageBreak/>
        <w:t>少了139.59万元，下降了3.08%。略有减少的原因主要是经营收入的减少，导致支出相应减少。</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二、单位收入总体情况说明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预算总收入4,395.98万元，同比减少了139.59万元，下降了3.08%。其中一般预算拨款961.99万元，增加了90.68万元，增长了10.41%；增加的原因是：2023年新增加了贵港市平田水库地热资源调查项目。未纳入财政专户管理的收入为3,434.00万元，同比减少了230.26万元，下降了6.28%。</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三、单位支出总体情况说明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2023年支出预算4,395.98万元，按预算科目分，共分为四类，其中：社会保障和就业支出29.71万元，占总预算0.68%；同比增加0.48万，增长了1.64%；资源</w:t>
      </w:r>
      <w:proofErr w:type="gramStart"/>
      <w:r>
        <w:rPr>
          <w:rFonts w:ascii="仿宋_GB2312" w:eastAsia="仿宋_GB2312" w:hint="eastAsia"/>
          <w:sz w:val="32"/>
          <w:szCs w:val="32"/>
        </w:rPr>
        <w:t>勘探业支出</w:t>
      </w:r>
      <w:proofErr w:type="gramEnd"/>
      <w:r>
        <w:rPr>
          <w:rFonts w:ascii="仿宋_GB2312" w:eastAsia="仿宋_GB2312" w:hint="eastAsia"/>
          <w:sz w:val="32"/>
          <w:szCs w:val="32"/>
        </w:rPr>
        <w:t>4,165.62万元，占支出总预算94.76%；同比减少249.10万元，下降了5.64%；资源勘探工业信息等支出107.00万元，占总预算的2.43%；住房保障支出93.65万元，占支出总预算2.13%；同比增加2.03万，增长了2.22%。</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按经济分类划分，工资福利支出预算3,948.36万元（基本支出925.38万元，项目支出3,022.98万元），占支出总预算的89.82%；商品和服务支出372.28万元（基本支出247.34万元，项目支出124.94万元），占支出总预算的8.47%；对个人和家庭的补助支出预算75.34万元（基本支出75.34万元，项目支出0.00万元），占支出总预算的1.71%。</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减少的原因是经营收入减少，人员经费减少，从而导致部门收支预算较去年略有减少。</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四、财政拨款收支总体情况说明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2023年一般预算拨款收入961.99万元，同比增加90.68万元，增长了10.41%；一般预算拨款支出961.99万元，同比增加了90.68万元，增长了10.41%，其中：资源</w:t>
      </w:r>
      <w:proofErr w:type="gramStart"/>
      <w:r>
        <w:rPr>
          <w:rFonts w:ascii="仿宋_GB2312" w:eastAsia="仿宋_GB2312" w:hint="eastAsia"/>
          <w:sz w:val="32"/>
          <w:szCs w:val="32"/>
        </w:rPr>
        <w:t>勘探业支出</w:t>
      </w:r>
      <w:proofErr w:type="gramEnd"/>
      <w:r>
        <w:rPr>
          <w:rFonts w:ascii="仿宋_GB2312" w:eastAsia="仿宋_GB2312" w:hint="eastAsia"/>
          <w:sz w:val="32"/>
          <w:szCs w:val="32"/>
        </w:rPr>
        <w:t>768.34万元，占本年支出预算79.87%；同比减少11.35万元，下降1.46%；资源勘探工业信息等支出100.00万元，占本年支出预算10.40%，</w:t>
      </w:r>
      <w:r>
        <w:rPr>
          <w:rFonts w:ascii="仿宋_GB2312" w:eastAsia="仿宋_GB2312" w:hint="eastAsia"/>
          <w:sz w:val="32"/>
          <w:szCs w:val="32"/>
        </w:rPr>
        <w:lastRenderedPageBreak/>
        <w:t>同比增加100.00万元，增长100.00%；住房保障支出93.65万元，同比增加2.03万元，增长了2.22%。</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五、一般公共预算支出情况说明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一般预算拨款支出961.99万元，增加了90.68万元，增加了10.41%；其中：资源勘探工业信息等支出768.34万元，住房保障支出93.65万元，其他资源勘探工业信息等支出100.00万元。增加的原因主要是：今年增加了贵港市平田水库地区地热资源调查项目，因此支出增加。</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六、一般公共预算基本支出情况说明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一般公共预算基本支出794.35万元，同比增加了17.33万元，增长了2.23%。其中，人员经费775.02万元，同比增加了16.62万元，增长了2.19%；公用经费19.33万元，同比增长了0.71万元，增长了3.81%。增长原因主要是：2022年人员增加，人员增加费用就相应增加。</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七、财政拨款三</w:t>
      </w:r>
      <w:proofErr w:type="gramStart"/>
      <w:r w:rsidRPr="00370E48">
        <w:rPr>
          <w:rFonts w:ascii="楷体_GB2312" w:eastAsia="楷体_GB2312" w:hint="eastAsia"/>
          <w:sz w:val="32"/>
          <w:szCs w:val="32"/>
        </w:rPr>
        <w:t>公两费</w:t>
      </w:r>
      <w:proofErr w:type="gramEnd"/>
      <w:r w:rsidRPr="00370E48">
        <w:rPr>
          <w:rFonts w:ascii="楷体_GB2312" w:eastAsia="楷体_GB2312" w:hint="eastAsia"/>
          <w:sz w:val="32"/>
          <w:szCs w:val="32"/>
        </w:rPr>
        <w:t>支出情况说明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我单位2023年</w:t>
      </w:r>
      <w:r>
        <w:rPr>
          <w:rFonts w:ascii="楷体_GB2312" w:eastAsia="楷体_GB2312" w:cs="仿宋_GB2312" w:hint="eastAsia"/>
          <w:kern w:val="0"/>
          <w:sz w:val="32"/>
          <w:szCs w:val="32"/>
        </w:rPr>
        <w:t>单位</w:t>
      </w:r>
      <w:r>
        <w:rPr>
          <w:rFonts w:ascii="仿宋_GB2312" w:eastAsia="仿宋_GB2312" w:hint="eastAsia"/>
          <w:sz w:val="32"/>
          <w:szCs w:val="32"/>
        </w:rPr>
        <w:t>预算无财政拨款三</w:t>
      </w:r>
      <w:proofErr w:type="gramStart"/>
      <w:r>
        <w:rPr>
          <w:rFonts w:ascii="仿宋_GB2312" w:eastAsia="仿宋_GB2312" w:hint="eastAsia"/>
          <w:sz w:val="32"/>
          <w:szCs w:val="32"/>
        </w:rPr>
        <w:t>公两费</w:t>
      </w:r>
      <w:proofErr w:type="gramEnd"/>
      <w:r>
        <w:rPr>
          <w:rFonts w:ascii="仿宋_GB2312" w:eastAsia="仿宋_GB2312" w:hint="eastAsia"/>
          <w:sz w:val="32"/>
          <w:szCs w:val="32"/>
        </w:rPr>
        <w:t>预算。</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八、政府性基金预算情况说明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我单位2023年</w:t>
      </w:r>
      <w:r>
        <w:rPr>
          <w:rFonts w:ascii="楷体_GB2312" w:eastAsia="楷体_GB2312" w:cs="仿宋_GB2312" w:hint="eastAsia"/>
          <w:kern w:val="0"/>
          <w:sz w:val="32"/>
          <w:szCs w:val="32"/>
        </w:rPr>
        <w:t>单位</w:t>
      </w:r>
      <w:r>
        <w:rPr>
          <w:rFonts w:ascii="仿宋_GB2312" w:eastAsia="仿宋_GB2312" w:hint="eastAsia"/>
          <w:sz w:val="32"/>
          <w:szCs w:val="32"/>
        </w:rPr>
        <w:t>预算无政府性基金预算。</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九、国有资本经营预算情况说明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我单位2023年</w:t>
      </w:r>
      <w:r>
        <w:rPr>
          <w:rFonts w:ascii="楷体_GB2312" w:eastAsia="楷体_GB2312" w:cs="仿宋_GB2312" w:hint="eastAsia"/>
          <w:kern w:val="0"/>
          <w:sz w:val="32"/>
          <w:szCs w:val="32"/>
        </w:rPr>
        <w:t>单位</w:t>
      </w:r>
      <w:r>
        <w:rPr>
          <w:rFonts w:ascii="仿宋_GB2312" w:eastAsia="仿宋_GB2312" w:hint="eastAsia"/>
          <w:sz w:val="32"/>
          <w:szCs w:val="32"/>
        </w:rPr>
        <w:t>预算无国有资本经营预算。</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十、其他重要事项情况说明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（一）事业单位相关运行经费预算安排情况</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事业单位相关运行经费372.28万元，其中：办公费、水电费、工会费等日常开支200.11万元，培训费5.27万元，会议费22.37万元，公务接待费2.00万元，公务用车运行维护费2.00万元，其他交通费9.75万元，税金及附加费用30.00万元，其他商品和服务支出100.78万元。以上开支除了办公费、水电费、工会费等日常开支69.53万元、其他交通费7.75万元、工会经费中的15.61万元、其他商品和服务支出的7.18万元由财政负担，其余均有事业单位经营收入承担。按自治区统一规</w:t>
      </w:r>
      <w:r>
        <w:rPr>
          <w:rFonts w:ascii="仿宋_GB2312" w:eastAsia="仿宋_GB2312" w:hint="eastAsia"/>
          <w:sz w:val="32"/>
          <w:szCs w:val="32"/>
        </w:rPr>
        <w:lastRenderedPageBreak/>
        <w:t>定的开支标准安排的办公费、印刷费、水电费、培训费、差旅费、会议费等日常公用经费支出。</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（二）政府采购预算安排情况</w:t>
      </w:r>
      <w:r>
        <w:rPr>
          <w:rFonts w:ascii="仿宋_GB2312" w:eastAsia="仿宋_GB2312" w:hint="eastAsia"/>
          <w:sz w:val="32"/>
          <w:szCs w:val="32"/>
        </w:rPr>
        <w:t> </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 xml:space="preserve">2023年政府采购预算总金额7.20万元。其中：货物采购7.20万元。2023年预计采购便携式计算机5台，预计费用3.0万元；多功能一体机打印机4台，预计费用1.0万元；普通复印机1台，预计费用2.5万元；普通扫描仪2台，预计费用0.4万元；碎纸机1台，预计费用0.20万元；文件柜1个，预计费用0.10万元。以上采购全部为事业单位经营收入承担。 </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（三）国有资产的总体情况</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我单位2023年</w:t>
      </w:r>
      <w:r w:rsidRPr="00370E48">
        <w:rPr>
          <w:rFonts w:ascii="仿宋_GB2312" w:eastAsia="仿宋_GB2312" w:hint="eastAsia"/>
          <w:sz w:val="32"/>
          <w:szCs w:val="32"/>
        </w:rPr>
        <w:t>单位</w:t>
      </w:r>
      <w:r>
        <w:rPr>
          <w:rFonts w:ascii="仿宋_GB2312" w:eastAsia="仿宋_GB2312" w:hint="eastAsia"/>
          <w:sz w:val="32"/>
          <w:szCs w:val="32"/>
        </w:rPr>
        <w:t>预算无国有资产占用相关情况。</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（四）重点项目预算绩效说明</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2023年部门预算所有项目均已编制绩效目标列入绩效考核范围，其中一般通用项目4个，部门专用项目2个。涉及一般公共预算拨款167.64万元，单位资金2980.28万元。</w:t>
      </w:r>
      <w:r w:rsidR="00447C1E">
        <w:rPr>
          <w:rFonts w:ascii="仿宋_GB2312" w:eastAsia="仿宋_GB2312" w:hint="eastAsia"/>
          <w:sz w:val="32"/>
          <w:szCs w:val="32"/>
        </w:rPr>
        <w:t>重点项目绩效目标如下：</w:t>
      </w:r>
    </w:p>
    <w:tbl>
      <w:tblPr>
        <w:tblStyle w:val="a6"/>
        <w:tblW w:w="0" w:type="auto"/>
        <w:tblLayout w:type="fixed"/>
        <w:tblLook w:val="04A0" w:firstRow="1" w:lastRow="0" w:firstColumn="1" w:lastColumn="0" w:noHBand="0" w:noVBand="1"/>
      </w:tblPr>
      <w:tblGrid>
        <w:gridCol w:w="959"/>
        <w:gridCol w:w="2268"/>
        <w:gridCol w:w="2126"/>
        <w:gridCol w:w="709"/>
        <w:gridCol w:w="709"/>
        <w:gridCol w:w="708"/>
        <w:gridCol w:w="709"/>
        <w:gridCol w:w="758"/>
      </w:tblGrid>
      <w:tr w:rsidR="00447C1E" w:rsidTr="00447C1E">
        <w:tc>
          <w:tcPr>
            <w:tcW w:w="959" w:type="dxa"/>
          </w:tcPr>
          <w:p w:rsidR="00CD6864" w:rsidRDefault="00FF3ADD">
            <w:pPr>
              <w:tabs>
                <w:tab w:val="center" w:pos="4475"/>
              </w:tabs>
              <w:rPr>
                <w:rFonts w:ascii="仿宋_GB2312" w:eastAsia="仿宋_GB2312"/>
                <w:sz w:val="24"/>
              </w:rPr>
            </w:pPr>
            <w:r>
              <w:rPr>
                <w:rFonts w:ascii="仿宋_GB2312" w:eastAsia="仿宋_GB2312" w:hint="eastAsia"/>
                <w:sz w:val="24"/>
              </w:rPr>
              <w:t>项目名称</w:t>
            </w:r>
          </w:p>
        </w:tc>
        <w:tc>
          <w:tcPr>
            <w:tcW w:w="2268" w:type="dxa"/>
          </w:tcPr>
          <w:p w:rsidR="00CD6864" w:rsidRDefault="00FF3ADD">
            <w:pPr>
              <w:tabs>
                <w:tab w:val="center" w:pos="4475"/>
              </w:tabs>
              <w:rPr>
                <w:rFonts w:ascii="仿宋_GB2312" w:eastAsia="仿宋_GB2312"/>
                <w:sz w:val="24"/>
              </w:rPr>
            </w:pPr>
            <w:r>
              <w:rPr>
                <w:rFonts w:ascii="仿宋_GB2312" w:eastAsia="仿宋_GB2312" w:hint="eastAsia"/>
                <w:sz w:val="24"/>
              </w:rPr>
              <w:t>年度绩效目标</w:t>
            </w:r>
          </w:p>
        </w:tc>
        <w:tc>
          <w:tcPr>
            <w:tcW w:w="2126" w:type="dxa"/>
          </w:tcPr>
          <w:p w:rsidR="00CD6864" w:rsidRDefault="00FF3ADD">
            <w:pPr>
              <w:tabs>
                <w:tab w:val="center" w:pos="4475"/>
              </w:tabs>
              <w:rPr>
                <w:rFonts w:ascii="仿宋_GB2312" w:eastAsia="仿宋_GB2312"/>
                <w:sz w:val="24"/>
              </w:rPr>
            </w:pPr>
            <w:r>
              <w:rPr>
                <w:rFonts w:ascii="仿宋_GB2312" w:eastAsia="仿宋_GB2312" w:hint="eastAsia"/>
                <w:sz w:val="24"/>
              </w:rPr>
              <w:t>数量指标</w:t>
            </w:r>
          </w:p>
        </w:tc>
        <w:tc>
          <w:tcPr>
            <w:tcW w:w="709" w:type="dxa"/>
          </w:tcPr>
          <w:p w:rsidR="00CD6864" w:rsidRDefault="00FF3ADD">
            <w:pPr>
              <w:tabs>
                <w:tab w:val="center" w:pos="4475"/>
              </w:tabs>
              <w:rPr>
                <w:rFonts w:ascii="仿宋_GB2312" w:eastAsia="仿宋_GB2312"/>
                <w:sz w:val="24"/>
              </w:rPr>
            </w:pPr>
            <w:r>
              <w:rPr>
                <w:rFonts w:ascii="仿宋_GB2312" w:eastAsia="仿宋_GB2312" w:hint="eastAsia"/>
                <w:sz w:val="24"/>
              </w:rPr>
              <w:t>质量指标</w:t>
            </w:r>
          </w:p>
        </w:tc>
        <w:tc>
          <w:tcPr>
            <w:tcW w:w="709" w:type="dxa"/>
          </w:tcPr>
          <w:p w:rsidR="00CD6864" w:rsidRDefault="00FF3ADD">
            <w:pPr>
              <w:tabs>
                <w:tab w:val="center" w:pos="4475"/>
              </w:tabs>
              <w:rPr>
                <w:rFonts w:ascii="仿宋_GB2312" w:eastAsia="仿宋_GB2312"/>
                <w:sz w:val="24"/>
              </w:rPr>
            </w:pPr>
            <w:r>
              <w:rPr>
                <w:rFonts w:ascii="仿宋_GB2312" w:eastAsia="仿宋_GB2312" w:hint="eastAsia"/>
                <w:sz w:val="24"/>
              </w:rPr>
              <w:t>时效指标</w:t>
            </w:r>
          </w:p>
        </w:tc>
        <w:tc>
          <w:tcPr>
            <w:tcW w:w="708" w:type="dxa"/>
          </w:tcPr>
          <w:p w:rsidR="00CD6864" w:rsidRDefault="00FF3ADD">
            <w:pPr>
              <w:tabs>
                <w:tab w:val="center" w:pos="4475"/>
              </w:tabs>
              <w:rPr>
                <w:rFonts w:ascii="仿宋_GB2312" w:eastAsia="仿宋_GB2312"/>
                <w:sz w:val="24"/>
              </w:rPr>
            </w:pPr>
            <w:r>
              <w:rPr>
                <w:rFonts w:ascii="仿宋_GB2312" w:eastAsia="仿宋_GB2312" w:hint="eastAsia"/>
                <w:sz w:val="24"/>
              </w:rPr>
              <w:t>成本指标</w:t>
            </w:r>
          </w:p>
        </w:tc>
        <w:tc>
          <w:tcPr>
            <w:tcW w:w="709" w:type="dxa"/>
          </w:tcPr>
          <w:p w:rsidR="00CD6864" w:rsidRDefault="00FF3ADD">
            <w:pPr>
              <w:tabs>
                <w:tab w:val="center" w:pos="4475"/>
              </w:tabs>
              <w:rPr>
                <w:rFonts w:ascii="仿宋_GB2312" w:eastAsia="仿宋_GB2312"/>
                <w:sz w:val="24"/>
              </w:rPr>
            </w:pPr>
            <w:r>
              <w:rPr>
                <w:rFonts w:ascii="仿宋_GB2312" w:eastAsia="仿宋_GB2312" w:hint="eastAsia"/>
                <w:sz w:val="24"/>
              </w:rPr>
              <w:t>生态效益指标</w:t>
            </w:r>
          </w:p>
        </w:tc>
        <w:tc>
          <w:tcPr>
            <w:tcW w:w="758" w:type="dxa"/>
          </w:tcPr>
          <w:p w:rsidR="00CD6864" w:rsidRDefault="00FF3ADD">
            <w:pPr>
              <w:tabs>
                <w:tab w:val="center" w:pos="4475"/>
              </w:tabs>
              <w:rPr>
                <w:rFonts w:ascii="仿宋_GB2312" w:eastAsia="仿宋_GB2312"/>
                <w:sz w:val="24"/>
              </w:rPr>
            </w:pPr>
            <w:r>
              <w:rPr>
                <w:rFonts w:ascii="仿宋_GB2312" w:eastAsia="仿宋_GB2312" w:hint="eastAsia"/>
                <w:sz w:val="24"/>
              </w:rPr>
              <w:t>服务对象满意指标</w:t>
            </w:r>
          </w:p>
        </w:tc>
      </w:tr>
      <w:tr w:rsidR="00447C1E" w:rsidTr="00447C1E">
        <w:tc>
          <w:tcPr>
            <w:tcW w:w="959"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(前期地质勘查)贵港市平田水库地热资源调查</w:t>
            </w:r>
          </w:p>
        </w:tc>
        <w:tc>
          <w:tcPr>
            <w:tcW w:w="2268"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通过分析研究场地地热资源埋藏和开发利用条件，确定可供下步勘查的有利地段（地热资源预可行性勘查靶区）1处，初步推测地热井井口水温、涌水量，为下步勘探成井及勘探投资决策提供地质资料依据，2023年度提交《贵港市平田水库地热资源调查报告》及相关图件</w:t>
            </w:r>
          </w:p>
        </w:tc>
        <w:tc>
          <w:tcPr>
            <w:tcW w:w="2126"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1:10000地热地质及水文地质调查(≤30km2)、1:50000地热地质及水文地质调查(≤30km2)、1：50000遥感解译(≤60km2)、1：5000地质剖面测量(≤7km)、</w:t>
            </w:r>
            <w:proofErr w:type="gramStart"/>
            <w:r>
              <w:rPr>
                <w:rFonts w:ascii="仿宋_GB2312" w:eastAsia="仿宋_GB2312" w:hint="eastAsia"/>
                <w:sz w:val="18"/>
                <w:szCs w:val="18"/>
              </w:rPr>
              <w:t>大地电</w:t>
            </w:r>
            <w:proofErr w:type="gramEnd"/>
            <w:r>
              <w:rPr>
                <w:rFonts w:ascii="仿宋_GB2312" w:eastAsia="仿宋_GB2312" w:hint="eastAsia"/>
                <w:sz w:val="18"/>
                <w:szCs w:val="18"/>
              </w:rPr>
              <w:t>磁测深(≤50点)、地热综合勘查孔、地热综合测井(≤300m)、</w:t>
            </w:r>
            <w:proofErr w:type="gramStart"/>
            <w:r>
              <w:rPr>
                <w:rFonts w:ascii="仿宋_GB2312" w:eastAsia="仿宋_GB2312" w:hint="eastAsia"/>
                <w:sz w:val="18"/>
                <w:szCs w:val="18"/>
              </w:rPr>
              <w:t>岩矿测试</w:t>
            </w:r>
            <w:proofErr w:type="gramEnd"/>
            <w:r>
              <w:rPr>
                <w:rFonts w:ascii="仿宋_GB2312" w:eastAsia="仿宋_GB2312" w:hint="eastAsia"/>
                <w:sz w:val="18"/>
                <w:szCs w:val="18"/>
              </w:rPr>
              <w:t>(≤6组)</w:t>
            </w:r>
          </w:p>
        </w:tc>
        <w:tc>
          <w:tcPr>
            <w:tcW w:w="709"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项目验收合格率(≥80%)</w:t>
            </w:r>
          </w:p>
        </w:tc>
        <w:tc>
          <w:tcPr>
            <w:tcW w:w="709"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任务完成及时率(＝95%)</w:t>
            </w:r>
          </w:p>
        </w:tc>
        <w:tc>
          <w:tcPr>
            <w:tcW w:w="708"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完成预算经费(＝100万元)</w:t>
            </w:r>
          </w:p>
        </w:tc>
        <w:tc>
          <w:tcPr>
            <w:tcW w:w="709"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提高资源结构、节能减排、改善环境(良好)</w:t>
            </w:r>
          </w:p>
        </w:tc>
        <w:tc>
          <w:tcPr>
            <w:tcW w:w="758" w:type="dxa"/>
          </w:tcPr>
          <w:p w:rsidR="00CD6864" w:rsidRDefault="00FF3ADD">
            <w:pPr>
              <w:tabs>
                <w:tab w:val="center" w:pos="4475"/>
              </w:tabs>
              <w:rPr>
                <w:rFonts w:ascii="仿宋_GB2312" w:eastAsia="仿宋_GB2312"/>
                <w:sz w:val="18"/>
                <w:szCs w:val="18"/>
              </w:rPr>
            </w:pPr>
            <w:r>
              <w:rPr>
                <w:rFonts w:ascii="仿宋_GB2312" w:eastAsia="仿宋_GB2312" w:hint="eastAsia"/>
                <w:sz w:val="18"/>
                <w:szCs w:val="18"/>
              </w:rPr>
              <w:t>群众满意度(＝85%</w:t>
            </w:r>
            <w:r>
              <w:rPr>
                <w:rFonts w:ascii="仿宋_GB2312" w:eastAsia="仿宋_GB2312" w:hint="eastAsia"/>
                <w:sz w:val="32"/>
                <w:szCs w:val="32"/>
              </w:rPr>
              <w:t>)</w:t>
            </w:r>
          </w:p>
        </w:tc>
      </w:tr>
    </w:tbl>
    <w:p w:rsidR="00CD6864" w:rsidRDefault="00CD6864">
      <w:pPr>
        <w:tabs>
          <w:tab w:val="center" w:pos="4475"/>
        </w:tabs>
        <w:ind w:firstLine="645"/>
        <w:rPr>
          <w:rFonts w:ascii="仿宋_GB2312" w:eastAsia="仿宋_GB2312"/>
          <w:sz w:val="24"/>
        </w:rPr>
      </w:pPr>
    </w:p>
    <w:p w:rsidR="00370E48" w:rsidRDefault="00370E48">
      <w:pPr>
        <w:tabs>
          <w:tab w:val="center" w:pos="4475"/>
        </w:tabs>
        <w:ind w:firstLine="645"/>
        <w:rPr>
          <w:rFonts w:ascii="仿宋_GB2312" w:eastAsia="仿宋_GB2312"/>
          <w:sz w:val="24"/>
        </w:rPr>
      </w:pPr>
    </w:p>
    <w:p w:rsidR="00CD6864" w:rsidRDefault="00FF3ADD">
      <w:pPr>
        <w:tabs>
          <w:tab w:val="center" w:pos="4475"/>
        </w:tabs>
        <w:ind w:firstLine="645"/>
        <w:rPr>
          <w:rFonts w:ascii="仿宋_GB2312" w:eastAsia="仿宋_GB2312"/>
          <w:sz w:val="32"/>
          <w:szCs w:val="32"/>
        </w:rPr>
      </w:pPr>
      <w:r>
        <w:rPr>
          <w:rFonts w:ascii="黑体" w:eastAsia="黑体" w:hint="eastAsia"/>
          <w:sz w:val="32"/>
          <w:szCs w:val="32"/>
        </w:rPr>
        <w:t>第三部分：名词解释</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一、收入科目</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（一）财政拨款：指广西壮族自治区财政厅当年拨付我单</w:t>
      </w:r>
      <w:r>
        <w:rPr>
          <w:rFonts w:ascii="仿宋_GB2312" w:eastAsia="仿宋_GB2312" w:hint="eastAsia"/>
          <w:sz w:val="32"/>
          <w:szCs w:val="32"/>
        </w:rPr>
        <w:lastRenderedPageBreak/>
        <w:t>位的资金。</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（三）事业单位经营收入：指我单位在专业业务活动及辅助活动之外开展非独立核算经营活动取得的收入。</w:t>
      </w:r>
    </w:p>
    <w:p w:rsidR="00CD6864" w:rsidRPr="00370E48" w:rsidRDefault="00FF3ADD">
      <w:pPr>
        <w:tabs>
          <w:tab w:val="center" w:pos="4475"/>
        </w:tabs>
        <w:ind w:firstLine="645"/>
        <w:rPr>
          <w:rFonts w:ascii="楷体_GB2312" w:eastAsia="楷体_GB2312"/>
          <w:sz w:val="32"/>
          <w:szCs w:val="32"/>
        </w:rPr>
      </w:pPr>
      <w:r w:rsidRPr="00370E48">
        <w:rPr>
          <w:rFonts w:ascii="楷体_GB2312" w:eastAsia="楷体_GB2312" w:hint="eastAsia"/>
          <w:sz w:val="32"/>
          <w:szCs w:val="32"/>
        </w:rPr>
        <w:t>二、支出科目</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（一）资源勘探信息等支出（类）资源勘探开发（款）其他资源</w:t>
      </w:r>
      <w:proofErr w:type="gramStart"/>
      <w:r>
        <w:rPr>
          <w:rFonts w:ascii="仿宋_GB2312" w:eastAsia="仿宋_GB2312" w:hint="eastAsia"/>
          <w:sz w:val="32"/>
          <w:szCs w:val="32"/>
        </w:rPr>
        <w:t>勘探业支出</w:t>
      </w:r>
      <w:proofErr w:type="gramEnd"/>
      <w:r>
        <w:rPr>
          <w:rFonts w:ascii="仿宋_GB2312" w:eastAsia="仿宋_GB2312" w:hint="eastAsia"/>
          <w:sz w:val="32"/>
          <w:szCs w:val="32"/>
        </w:rPr>
        <w:t>（项）：指其他用于资源</w:t>
      </w:r>
      <w:proofErr w:type="gramStart"/>
      <w:r>
        <w:rPr>
          <w:rFonts w:ascii="仿宋_GB2312" w:eastAsia="仿宋_GB2312" w:hint="eastAsia"/>
          <w:sz w:val="32"/>
          <w:szCs w:val="32"/>
        </w:rPr>
        <w:t>勘探业</w:t>
      </w:r>
      <w:proofErr w:type="gramEnd"/>
      <w:r>
        <w:rPr>
          <w:rFonts w:ascii="仿宋_GB2312" w:eastAsia="仿宋_GB2312" w:hint="eastAsia"/>
          <w:sz w:val="32"/>
          <w:szCs w:val="32"/>
        </w:rPr>
        <w:t>方面的支出。</w:t>
      </w:r>
    </w:p>
    <w:p w:rsidR="00370E48" w:rsidRDefault="00370E48" w:rsidP="00447C1E">
      <w:pPr>
        <w:tabs>
          <w:tab w:val="center" w:pos="4475"/>
        </w:tabs>
        <w:ind w:leftChars="260" w:left="546" w:firstLineChars="4" w:firstLine="13"/>
        <w:rPr>
          <w:rFonts w:ascii="黑体" w:eastAsia="黑体"/>
          <w:sz w:val="32"/>
          <w:szCs w:val="32"/>
        </w:rPr>
      </w:pPr>
    </w:p>
    <w:p w:rsidR="00CD6864" w:rsidRPr="00370E48" w:rsidRDefault="00FF3ADD" w:rsidP="00370E48">
      <w:pPr>
        <w:tabs>
          <w:tab w:val="center" w:pos="4475"/>
        </w:tabs>
        <w:ind w:firstLineChars="200" w:firstLine="640"/>
        <w:rPr>
          <w:rFonts w:ascii="黑体" w:eastAsia="黑体"/>
          <w:sz w:val="32"/>
          <w:szCs w:val="32"/>
        </w:rPr>
      </w:pPr>
      <w:r>
        <w:rPr>
          <w:rFonts w:ascii="黑体" w:eastAsia="黑体" w:hint="eastAsia"/>
          <w:sz w:val="32"/>
          <w:szCs w:val="32"/>
        </w:rPr>
        <w:t>第四部分：广西壮族自治区环境地质调查院2023年单位预算报表</w:t>
      </w:r>
    </w:p>
    <w:p w:rsidR="00CD6864" w:rsidRDefault="00FF3ADD">
      <w:pPr>
        <w:tabs>
          <w:tab w:val="center" w:pos="4475"/>
        </w:tabs>
        <w:ind w:firstLine="645"/>
        <w:rPr>
          <w:rFonts w:ascii="仿宋_GB2312" w:eastAsia="仿宋_GB2312"/>
          <w:sz w:val="32"/>
          <w:szCs w:val="32"/>
        </w:rPr>
      </w:pPr>
      <w:bookmarkStart w:id="1" w:name="RANGE!A1:D60"/>
      <w:bookmarkEnd w:id="1"/>
      <w:r>
        <w:rPr>
          <w:rFonts w:ascii="仿宋_GB2312" w:eastAsia="仿宋_GB2312" w:hint="eastAsia"/>
          <w:sz w:val="32"/>
          <w:szCs w:val="32"/>
        </w:rPr>
        <w:t>表</w:t>
      </w:r>
      <w:proofErr w:type="gramStart"/>
      <w:r>
        <w:rPr>
          <w:rFonts w:ascii="仿宋_GB2312" w:eastAsia="仿宋_GB2312" w:hint="eastAsia"/>
          <w:sz w:val="32"/>
          <w:szCs w:val="32"/>
        </w:rPr>
        <w:t>一</w:t>
      </w:r>
      <w:proofErr w:type="gramEnd"/>
      <w:r>
        <w:rPr>
          <w:rFonts w:ascii="仿宋_GB2312" w:eastAsia="仿宋_GB2312" w:hint="eastAsia"/>
          <w:sz w:val="32"/>
          <w:szCs w:val="32"/>
        </w:rPr>
        <w:t>：</w:t>
      </w:r>
      <w:r>
        <w:rPr>
          <w:rFonts w:ascii="楷体_GB2312" w:eastAsia="楷体_GB2312" w:cs="仿宋_GB2312" w:hint="eastAsia"/>
          <w:kern w:val="0"/>
          <w:sz w:val="32"/>
          <w:szCs w:val="32"/>
        </w:rPr>
        <w:t>单位</w:t>
      </w:r>
      <w:r>
        <w:rPr>
          <w:rFonts w:ascii="仿宋_GB2312" w:eastAsia="仿宋_GB2312" w:hint="eastAsia"/>
          <w:sz w:val="32"/>
          <w:szCs w:val="32"/>
        </w:rPr>
        <w:t>收支总体情况表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表二：</w:t>
      </w:r>
      <w:r>
        <w:rPr>
          <w:rFonts w:ascii="楷体_GB2312" w:eastAsia="楷体_GB2312" w:cs="仿宋_GB2312" w:hint="eastAsia"/>
          <w:kern w:val="0"/>
          <w:sz w:val="32"/>
          <w:szCs w:val="32"/>
        </w:rPr>
        <w:t>单位</w:t>
      </w:r>
      <w:r>
        <w:rPr>
          <w:rFonts w:ascii="仿宋_GB2312" w:eastAsia="仿宋_GB2312" w:hint="eastAsia"/>
          <w:sz w:val="32"/>
          <w:szCs w:val="32"/>
        </w:rPr>
        <w:t>收入总体情况表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表三：</w:t>
      </w:r>
      <w:r>
        <w:rPr>
          <w:rFonts w:ascii="楷体_GB2312" w:eastAsia="楷体_GB2312" w:cs="仿宋_GB2312" w:hint="eastAsia"/>
          <w:kern w:val="0"/>
          <w:sz w:val="32"/>
          <w:szCs w:val="32"/>
        </w:rPr>
        <w:t>单位</w:t>
      </w:r>
      <w:r>
        <w:rPr>
          <w:rFonts w:ascii="仿宋_GB2312" w:eastAsia="仿宋_GB2312" w:hint="eastAsia"/>
          <w:sz w:val="32"/>
          <w:szCs w:val="32"/>
        </w:rPr>
        <w:t>支出总体情况表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表四：财政拨款收支总体情况表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表五：一般公共预算支出情况表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表六：一般公共预算基本支出情况表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表七：财政拨款三</w:t>
      </w:r>
      <w:proofErr w:type="gramStart"/>
      <w:r>
        <w:rPr>
          <w:rFonts w:ascii="仿宋_GB2312" w:eastAsia="仿宋_GB2312" w:hint="eastAsia"/>
          <w:sz w:val="32"/>
          <w:szCs w:val="32"/>
        </w:rPr>
        <w:t>公两费</w:t>
      </w:r>
      <w:proofErr w:type="gramEnd"/>
      <w:r>
        <w:rPr>
          <w:rFonts w:ascii="仿宋_GB2312" w:eastAsia="仿宋_GB2312" w:hint="eastAsia"/>
          <w:sz w:val="32"/>
          <w:szCs w:val="32"/>
        </w:rPr>
        <w:t>支出情况表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表八：政府性基金预算支出情况表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表九：国有资本经营预算支出情况表</w:t>
      </w:r>
    </w:p>
    <w:p w:rsidR="00CD6864" w:rsidRDefault="00FF3ADD">
      <w:pPr>
        <w:tabs>
          <w:tab w:val="center" w:pos="4475"/>
        </w:tabs>
        <w:ind w:firstLine="645"/>
        <w:rPr>
          <w:rFonts w:ascii="仿宋_GB2312" w:eastAsia="仿宋_GB2312"/>
          <w:sz w:val="32"/>
          <w:szCs w:val="32"/>
        </w:rPr>
      </w:pPr>
      <w:r>
        <w:rPr>
          <w:rFonts w:ascii="仿宋_GB2312" w:eastAsia="仿宋_GB2312" w:hint="eastAsia"/>
          <w:sz w:val="32"/>
          <w:szCs w:val="32"/>
        </w:rPr>
        <w:t>上述报表详见附件。</w:t>
      </w:r>
    </w:p>
    <w:sectPr w:rsidR="00CD6864">
      <w:headerReference w:type="default" r:id="rId8"/>
      <w:footerReference w:type="even" r:id="rId9"/>
      <w:pgSz w:w="11906" w:h="16838"/>
      <w:pgMar w:top="2098" w:right="1588" w:bottom="2098" w:left="1588"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94" w:rsidRDefault="00404494">
      <w:r>
        <w:separator/>
      </w:r>
    </w:p>
  </w:endnote>
  <w:endnote w:type="continuationSeparator" w:id="0">
    <w:p w:rsidR="00404494" w:rsidRDefault="0040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64" w:rsidRDefault="00FF3ADD">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D6864" w:rsidRDefault="00CD686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94" w:rsidRDefault="00404494">
      <w:r>
        <w:separator/>
      </w:r>
    </w:p>
  </w:footnote>
  <w:footnote w:type="continuationSeparator" w:id="0">
    <w:p w:rsidR="00404494" w:rsidRDefault="004044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864" w:rsidRDefault="00CD6864">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278510"/>
    <w:multiLevelType w:val="singleLevel"/>
    <w:tmpl w:val="AB27851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iNGVjNzE0NTZmODljYWFkMzE5MTBhYzY5ZGM4NzgifQ=="/>
  </w:docVars>
  <w:rsids>
    <w:rsidRoot w:val="005760A4"/>
    <w:rsid w:val="000079F7"/>
    <w:rsid w:val="000C2D62"/>
    <w:rsid w:val="000D5CF7"/>
    <w:rsid w:val="000E26F6"/>
    <w:rsid w:val="00171488"/>
    <w:rsid w:val="00183582"/>
    <w:rsid w:val="00213031"/>
    <w:rsid w:val="002904A5"/>
    <w:rsid w:val="002975ED"/>
    <w:rsid w:val="0033268C"/>
    <w:rsid w:val="00342D6B"/>
    <w:rsid w:val="00370E48"/>
    <w:rsid w:val="003D7586"/>
    <w:rsid w:val="00401230"/>
    <w:rsid w:val="00404494"/>
    <w:rsid w:val="00436D93"/>
    <w:rsid w:val="00440092"/>
    <w:rsid w:val="00447C1E"/>
    <w:rsid w:val="004B0F13"/>
    <w:rsid w:val="004B17FD"/>
    <w:rsid w:val="004E02AC"/>
    <w:rsid w:val="004F16B6"/>
    <w:rsid w:val="004F4167"/>
    <w:rsid w:val="0051574D"/>
    <w:rsid w:val="00546062"/>
    <w:rsid w:val="005760A4"/>
    <w:rsid w:val="0059695B"/>
    <w:rsid w:val="005A41C1"/>
    <w:rsid w:val="00617D7C"/>
    <w:rsid w:val="00631FED"/>
    <w:rsid w:val="00650715"/>
    <w:rsid w:val="00666A46"/>
    <w:rsid w:val="006E1FED"/>
    <w:rsid w:val="006E31A8"/>
    <w:rsid w:val="007117B6"/>
    <w:rsid w:val="00724E08"/>
    <w:rsid w:val="00760880"/>
    <w:rsid w:val="007E17C7"/>
    <w:rsid w:val="00832FD9"/>
    <w:rsid w:val="00852B5A"/>
    <w:rsid w:val="00893420"/>
    <w:rsid w:val="00960F2C"/>
    <w:rsid w:val="00986D5B"/>
    <w:rsid w:val="009A19B6"/>
    <w:rsid w:val="00B84970"/>
    <w:rsid w:val="00BC7C75"/>
    <w:rsid w:val="00BF5262"/>
    <w:rsid w:val="00C21A48"/>
    <w:rsid w:val="00CD6864"/>
    <w:rsid w:val="00CD7048"/>
    <w:rsid w:val="00CF27D5"/>
    <w:rsid w:val="00D23B4C"/>
    <w:rsid w:val="00D430F8"/>
    <w:rsid w:val="00D73925"/>
    <w:rsid w:val="00E21E79"/>
    <w:rsid w:val="00E2630B"/>
    <w:rsid w:val="00E27208"/>
    <w:rsid w:val="00E36FA0"/>
    <w:rsid w:val="00E65102"/>
    <w:rsid w:val="00E77FB7"/>
    <w:rsid w:val="00EB1391"/>
    <w:rsid w:val="00EE0997"/>
    <w:rsid w:val="00F8360B"/>
    <w:rsid w:val="00FE1BAA"/>
    <w:rsid w:val="00FE2EF5"/>
    <w:rsid w:val="00FF3ADD"/>
    <w:rsid w:val="00FF4054"/>
    <w:rsid w:val="0100553C"/>
    <w:rsid w:val="021F7CD8"/>
    <w:rsid w:val="02401036"/>
    <w:rsid w:val="02753E85"/>
    <w:rsid w:val="02B029F6"/>
    <w:rsid w:val="03A42EEB"/>
    <w:rsid w:val="059731F4"/>
    <w:rsid w:val="073D7509"/>
    <w:rsid w:val="07481B68"/>
    <w:rsid w:val="085B58CB"/>
    <w:rsid w:val="0C4A095C"/>
    <w:rsid w:val="0EC54DD8"/>
    <w:rsid w:val="0EDF0F41"/>
    <w:rsid w:val="0F0C3167"/>
    <w:rsid w:val="10A67C98"/>
    <w:rsid w:val="1104478B"/>
    <w:rsid w:val="12C87BF3"/>
    <w:rsid w:val="14642AFB"/>
    <w:rsid w:val="15325C06"/>
    <w:rsid w:val="162A29B3"/>
    <w:rsid w:val="18903F43"/>
    <w:rsid w:val="1B637ABE"/>
    <w:rsid w:val="1BF41E67"/>
    <w:rsid w:val="1CF6568D"/>
    <w:rsid w:val="1D14336A"/>
    <w:rsid w:val="1FB43DE7"/>
    <w:rsid w:val="21291F65"/>
    <w:rsid w:val="213827F6"/>
    <w:rsid w:val="221E19EC"/>
    <w:rsid w:val="22BE6C40"/>
    <w:rsid w:val="23FC1331"/>
    <w:rsid w:val="24985B1E"/>
    <w:rsid w:val="25387269"/>
    <w:rsid w:val="28B141C8"/>
    <w:rsid w:val="28D472A8"/>
    <w:rsid w:val="2C7072E8"/>
    <w:rsid w:val="2DD438A6"/>
    <w:rsid w:val="2E5A767A"/>
    <w:rsid w:val="2E983EA5"/>
    <w:rsid w:val="2EC910B2"/>
    <w:rsid w:val="31A55C86"/>
    <w:rsid w:val="333D7B5F"/>
    <w:rsid w:val="35847836"/>
    <w:rsid w:val="38CA1F3F"/>
    <w:rsid w:val="3A9E23B8"/>
    <w:rsid w:val="3DA41271"/>
    <w:rsid w:val="40FB5EB7"/>
    <w:rsid w:val="42962104"/>
    <w:rsid w:val="43EA17D3"/>
    <w:rsid w:val="4436451B"/>
    <w:rsid w:val="444800CA"/>
    <w:rsid w:val="450E5498"/>
    <w:rsid w:val="45B95404"/>
    <w:rsid w:val="46651B87"/>
    <w:rsid w:val="46E464B1"/>
    <w:rsid w:val="47EE470A"/>
    <w:rsid w:val="48180370"/>
    <w:rsid w:val="482A31BE"/>
    <w:rsid w:val="487977D8"/>
    <w:rsid w:val="4D1D096E"/>
    <w:rsid w:val="4EA83B35"/>
    <w:rsid w:val="51EB103B"/>
    <w:rsid w:val="5250299E"/>
    <w:rsid w:val="530E33AA"/>
    <w:rsid w:val="53236A4A"/>
    <w:rsid w:val="54505C29"/>
    <w:rsid w:val="54D35F3D"/>
    <w:rsid w:val="55F66734"/>
    <w:rsid w:val="59967ADE"/>
    <w:rsid w:val="5B3B6C8D"/>
    <w:rsid w:val="5CFB17FA"/>
    <w:rsid w:val="5D3513BC"/>
    <w:rsid w:val="5E5C3995"/>
    <w:rsid w:val="5FC95E67"/>
    <w:rsid w:val="625642AF"/>
    <w:rsid w:val="632779F9"/>
    <w:rsid w:val="669E42B5"/>
    <w:rsid w:val="66C8504F"/>
    <w:rsid w:val="67112E9A"/>
    <w:rsid w:val="67276534"/>
    <w:rsid w:val="69B83AA1"/>
    <w:rsid w:val="6A1C7A21"/>
    <w:rsid w:val="6A380B2C"/>
    <w:rsid w:val="6A723C50"/>
    <w:rsid w:val="6ADF69FA"/>
    <w:rsid w:val="6B7E108D"/>
    <w:rsid w:val="6C3D2E02"/>
    <w:rsid w:val="6C5B1F12"/>
    <w:rsid w:val="6C7328B7"/>
    <w:rsid w:val="6DA44830"/>
    <w:rsid w:val="6F0D0895"/>
    <w:rsid w:val="6F6D0E8A"/>
    <w:rsid w:val="70C15DB1"/>
    <w:rsid w:val="70DA6AD2"/>
    <w:rsid w:val="71010518"/>
    <w:rsid w:val="720F13A9"/>
    <w:rsid w:val="751C3F63"/>
    <w:rsid w:val="77BE04D4"/>
    <w:rsid w:val="783328DC"/>
    <w:rsid w:val="7A13628A"/>
    <w:rsid w:val="7B255EE6"/>
    <w:rsid w:val="7B531289"/>
    <w:rsid w:val="7BFF10BB"/>
    <w:rsid w:val="7DE75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qFormat/>
  </w:style>
  <w:style w:type="character" w:customStyle="1" w:styleId="Char0">
    <w:name w:val="页脚 Char"/>
    <w:basedOn w:val="a0"/>
    <w:link w:val="a4"/>
    <w:qFormat/>
    <w:rPr>
      <w:rFonts w:ascii="Times New Roman" w:eastAsia="宋体" w:hAnsi="Times New Roman" w:cs="Times New Roman"/>
      <w:sz w:val="18"/>
      <w:szCs w:val="18"/>
    </w:rPr>
  </w:style>
  <w:style w:type="character" w:customStyle="1" w:styleId="Char1">
    <w:name w:val="页眉 Char"/>
    <w:basedOn w:val="a0"/>
    <w:link w:val="a5"/>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6</Pages>
  <Words>547</Words>
  <Characters>3124</Characters>
  <Application>Microsoft Office Word</Application>
  <DocSecurity>0</DocSecurity>
  <Lines>26</Lines>
  <Paragraphs>7</Paragraphs>
  <ScaleCrop>false</ScaleCrop>
  <Company>Microsoft</Company>
  <LinksUpToDate>false</LinksUpToDate>
  <CharactersWithSpaces>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李红丽</dc:creator>
  <cp:lastModifiedBy>施颖珊</cp:lastModifiedBy>
  <cp:revision>9</cp:revision>
  <dcterms:created xsi:type="dcterms:W3CDTF">2022-02-26T05:28:00Z</dcterms:created>
  <dcterms:modified xsi:type="dcterms:W3CDTF">2023-02-16T07:39:00Z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C7C742663B064D24B9AA0867D658A9B4</vt:lpwstr>
  </property>
</Properties>
</file>